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018" w:rsidRDefault="00916018" w:rsidP="00CA4502">
      <w:pPr>
        <w:pStyle w:val="Inhalt"/>
        <w:jc w:val="center"/>
        <w:rPr>
          <w:color w:val="404040" w:themeColor="text1" w:themeTint="BF"/>
          <w:sz w:val="52"/>
        </w:rPr>
      </w:pPr>
      <w:r w:rsidRPr="00BF138F">
        <w:rPr>
          <w:color w:val="404040" w:themeColor="text1" w:themeTint="BF"/>
          <w:sz w:val="52"/>
        </w:rPr>
        <w:t>Explosionsschutzdokument</w:t>
      </w:r>
    </w:p>
    <w:p w:rsidR="00CA4502" w:rsidRDefault="00CA4502" w:rsidP="00916018">
      <w:pPr>
        <w:pStyle w:val="Inhalt"/>
        <w:jc w:val="center"/>
        <w:rPr>
          <w:color w:val="404040" w:themeColor="text1" w:themeTint="BF"/>
          <w:sz w:val="52"/>
        </w:rPr>
      </w:pPr>
      <w:r>
        <w:rPr>
          <w:color w:val="404040" w:themeColor="text1" w:themeTint="BF"/>
          <w:sz w:val="52"/>
        </w:rPr>
        <w:t>Teil 1</w:t>
      </w:r>
    </w:p>
    <w:p w:rsidR="00916018" w:rsidRPr="00CA4502" w:rsidRDefault="00CA4502" w:rsidP="00CA4502">
      <w:pPr>
        <w:pStyle w:val="Inhalt"/>
        <w:jc w:val="center"/>
        <w:rPr>
          <w:sz w:val="36"/>
        </w:rPr>
      </w:pPr>
      <w:r w:rsidRPr="00CA4502">
        <w:rPr>
          <w:color w:val="404040" w:themeColor="text1" w:themeTint="BF"/>
          <w:sz w:val="36"/>
        </w:rPr>
        <w:t>Explosionsschutztechnische Anlagenevaluierung</w:t>
      </w:r>
    </w:p>
    <w:p w:rsidR="00CA4502" w:rsidRPr="00647C22" w:rsidRDefault="0066488E" w:rsidP="00647C22">
      <w:pPr>
        <w:jc w:val="center"/>
      </w:pPr>
      <w:r>
        <w:rPr>
          <w:noProof/>
          <w:lang w:val="de-AT" w:eastAsia="de-AT"/>
        </w:rPr>
        <w:drawing>
          <wp:inline distT="0" distB="0" distL="0" distR="0" wp14:anchorId="3F7CF3A9" wp14:editId="379C7150">
            <wp:extent cx="4038600" cy="3622546"/>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040471" cy="3624224"/>
                    </a:xfrm>
                    <a:prstGeom prst="rect">
                      <a:avLst/>
                    </a:prstGeom>
                  </pic:spPr>
                </pic:pic>
              </a:graphicData>
            </a:graphic>
          </wp:inline>
        </w:drawing>
      </w:r>
    </w:p>
    <w:p w:rsidR="00916018" w:rsidRPr="002D1BE7" w:rsidRDefault="004F2B0F" w:rsidP="00916018">
      <w:pPr>
        <w:jc w:val="center"/>
        <w:rPr>
          <w:sz w:val="40"/>
        </w:rPr>
      </w:pPr>
      <w:r>
        <w:rPr>
          <w:sz w:val="40"/>
        </w:rPr>
        <w:t>Flüssiggas-</w:t>
      </w:r>
      <w:r w:rsidR="007E4789">
        <w:rPr>
          <w:sz w:val="40"/>
        </w:rPr>
        <w:t>Musteranlage</w:t>
      </w:r>
    </w:p>
    <w:p w:rsidR="00916018" w:rsidRDefault="00916018" w:rsidP="00916018">
      <w:pPr>
        <w:pStyle w:val="Fuzeile"/>
        <w:rPr>
          <w:sz w:val="28"/>
        </w:rPr>
      </w:pPr>
    </w:p>
    <w:p w:rsidR="006C27A7" w:rsidRPr="00647C22" w:rsidRDefault="00916018" w:rsidP="00647C22">
      <w:pPr>
        <w:pStyle w:val="Fuzeile"/>
        <w:jc w:val="center"/>
        <w:rPr>
          <w:sz w:val="28"/>
        </w:rPr>
      </w:pPr>
      <w:r w:rsidRPr="002D1BE7">
        <w:rPr>
          <w:sz w:val="28"/>
        </w:rPr>
        <w:t xml:space="preserve">Stand: </w:t>
      </w:r>
      <w:r w:rsidRPr="002D1BE7">
        <w:rPr>
          <w:sz w:val="28"/>
        </w:rPr>
        <w:fldChar w:fldCharType="begin"/>
      </w:r>
      <w:r w:rsidRPr="002D1BE7">
        <w:rPr>
          <w:sz w:val="28"/>
        </w:rPr>
        <w:instrText xml:space="preserve"> TIME \@ "dd.MM.yyyy" </w:instrText>
      </w:r>
      <w:r w:rsidRPr="002D1BE7">
        <w:rPr>
          <w:sz w:val="28"/>
        </w:rPr>
        <w:fldChar w:fldCharType="separate"/>
      </w:r>
      <w:r w:rsidR="00A24220">
        <w:rPr>
          <w:noProof/>
          <w:sz w:val="28"/>
        </w:rPr>
        <w:t>09.03.2018</w:t>
      </w:r>
      <w:r w:rsidRPr="002D1BE7">
        <w:rPr>
          <w:sz w:val="28"/>
        </w:rPr>
        <w:fldChar w:fldCharType="end"/>
      </w:r>
    </w:p>
    <w:p w:rsidR="00647C22" w:rsidRDefault="00647C22" w:rsidP="006C27A7">
      <w:pPr>
        <w:tabs>
          <w:tab w:val="right" w:leader="dot" w:pos="9072"/>
        </w:tabs>
        <w:ind w:right="567"/>
        <w:jc w:val="center"/>
        <w:rPr>
          <w:b/>
          <w:color w:val="FF0000"/>
        </w:rPr>
      </w:pPr>
    </w:p>
    <w:p w:rsidR="006C27A7" w:rsidRPr="00D273C2" w:rsidRDefault="006C27A7" w:rsidP="006C27A7">
      <w:pPr>
        <w:tabs>
          <w:tab w:val="right" w:leader="dot" w:pos="9072"/>
        </w:tabs>
        <w:ind w:right="567"/>
        <w:jc w:val="center"/>
        <w:rPr>
          <w:b/>
          <w:color w:val="C00000"/>
        </w:rPr>
      </w:pPr>
      <w:r w:rsidRPr="00D273C2">
        <w:rPr>
          <w:b/>
          <w:color w:val="C00000"/>
        </w:rPr>
        <w:t>Das Musterbeispiel beinhaltet nur die E</w:t>
      </w:r>
      <w:r w:rsidR="00647C22" w:rsidRPr="00D273C2">
        <w:rPr>
          <w:b/>
          <w:color w:val="C00000"/>
        </w:rPr>
        <w:t>valuierung der Explosionsgefahr, die Auflistung der elektrischen Betriebsmittel und die Kennzeichnung der Ex-Bereiche.</w:t>
      </w:r>
    </w:p>
    <w:p w:rsidR="00D35277" w:rsidRDefault="00D35277">
      <w:pPr>
        <w:sectPr w:rsidR="00D35277" w:rsidSect="00BF138F">
          <w:headerReference w:type="default" r:id="rId10"/>
          <w:pgSz w:w="11906" w:h="16838"/>
          <w:pgMar w:top="1588" w:right="1416" w:bottom="1644" w:left="1418" w:header="284" w:footer="720" w:gutter="0"/>
          <w:pgNumType w:start="1"/>
          <w:cols w:space="708"/>
          <w:docGrid w:linePitch="360"/>
        </w:sectPr>
      </w:pPr>
    </w:p>
    <w:p w:rsidR="006D6CEA" w:rsidRDefault="006D6CEA" w:rsidP="00495C09">
      <w:pPr>
        <w:pStyle w:val="berschrift1"/>
        <w:pBdr>
          <w:right w:val="single" w:sz="4" w:space="0" w:color="auto"/>
        </w:pBdr>
        <w:jc w:val="left"/>
      </w:pPr>
      <w:bookmarkStart w:id="0" w:name="_Toc508260436"/>
      <w:r>
        <w:lastRenderedPageBreak/>
        <w:t xml:space="preserve">Evaluierung </w:t>
      </w:r>
      <w:r w:rsidR="001C2EFA">
        <w:t>der Explosionsgefahr</w:t>
      </w:r>
      <w:r w:rsidR="00D8783B">
        <w:t xml:space="preserve"> in einzelnen Anlagen</w:t>
      </w:r>
      <w:bookmarkEnd w:id="0"/>
    </w:p>
    <w:p w:rsidR="0077148B" w:rsidRDefault="0077148B" w:rsidP="0077148B"/>
    <w:p w:rsidR="009A70FC" w:rsidRPr="00F4337F" w:rsidRDefault="006C27A7" w:rsidP="009A70FC">
      <w:pPr>
        <w:pStyle w:val="berschrift2"/>
        <w:ind w:left="1134" w:hanging="1134"/>
        <w:jc w:val="left"/>
        <w:rPr>
          <w:color w:val="auto"/>
        </w:rPr>
      </w:pPr>
      <w:r>
        <w:rPr>
          <w:color w:val="auto"/>
        </w:rPr>
        <w:t>Flüssiggaslager</w:t>
      </w:r>
    </w:p>
    <w:p w:rsidR="009A70FC" w:rsidRDefault="009A70FC" w:rsidP="009A70FC">
      <w:pPr>
        <w:pStyle w:val="berschrift3"/>
        <w:ind w:left="1134" w:hanging="1134"/>
        <w:jc w:val="left"/>
        <w:rPr>
          <w:color w:val="auto"/>
        </w:rPr>
      </w:pPr>
      <w:bookmarkStart w:id="1" w:name="_Toc476218327"/>
      <w:bookmarkStart w:id="2" w:name="_Toc508260438"/>
      <w:r w:rsidRPr="00F4337F">
        <w:rPr>
          <w:color w:val="auto"/>
        </w:rPr>
        <w:t>Bauliche Gegebenheiten und Verfahrensbeschreibung</w:t>
      </w:r>
      <w:bookmarkEnd w:id="1"/>
      <w:bookmarkEnd w:id="2"/>
    </w:p>
    <w:p w:rsidR="006C27A7" w:rsidRPr="006C27A7" w:rsidRDefault="006C27A7" w:rsidP="006C27A7">
      <w:pPr>
        <w:rPr>
          <w:color w:val="auto"/>
        </w:rPr>
      </w:pPr>
      <w:r w:rsidRPr="006C27A7">
        <w:rPr>
          <w:color w:val="auto"/>
        </w:rPr>
        <w:t xml:space="preserve">Das Flüssiggaslager befindet sich im nordöstlichen Bereich der Betriebsanlage und ist als freistehendes ebenerdiges Bauwerk ausgeführt. Der Zugang zum Flüssiggaslager erfolgt über eine an der Vorderseite angebrachte selbstschließend und in Fluchtrichtung aufschlagende Türe aus nicht brennbaren Materialien. Die Umfassungswände und das Dach des Lagerraums sind brandbeständig und nichtbrennbar in Massivbauweise hergestellt. Der Fußboden des Lagerraums ist fest, eben, fugendicht und nichtbrennbar sowie so beschaffen, dass elektrostatische Aufladung abgeleitet wird und dass bei Reibung, Schlag oder Stoß keine zündfähigen Funken auftreten. </w:t>
      </w:r>
    </w:p>
    <w:p w:rsidR="006C27A7" w:rsidRPr="006C27A7" w:rsidRDefault="006C27A7" w:rsidP="006C27A7">
      <w:pPr>
        <w:rPr>
          <w:color w:val="auto"/>
        </w:rPr>
      </w:pPr>
    </w:p>
    <w:p w:rsidR="006C27A7" w:rsidRPr="006C27A7" w:rsidRDefault="006C27A7" w:rsidP="006C27A7">
      <w:pPr>
        <w:rPr>
          <w:color w:val="auto"/>
        </w:rPr>
      </w:pPr>
      <w:r w:rsidRPr="006C27A7">
        <w:rPr>
          <w:color w:val="auto"/>
        </w:rPr>
        <w:t xml:space="preserve">Die </w:t>
      </w:r>
      <w:proofErr w:type="spellStart"/>
      <w:r w:rsidRPr="006C27A7">
        <w:rPr>
          <w:color w:val="auto"/>
        </w:rPr>
        <w:t>Be</w:t>
      </w:r>
      <w:proofErr w:type="spellEnd"/>
      <w:r w:rsidRPr="006C27A7">
        <w:rPr>
          <w:color w:val="auto"/>
        </w:rPr>
        <w:t xml:space="preserve">- und Entlüftung des Lagerraumes erfolgt natürlich über zwei diagonal angeordnete Lüftungsöffnungen. Eine Lüftungsöffnung ist in Bodennähe </w:t>
      </w:r>
      <w:r w:rsidR="007356F5">
        <w:rPr>
          <w:color w:val="auto"/>
        </w:rPr>
        <w:t xml:space="preserve">(in der Türe integriert) </w:t>
      </w:r>
      <w:r w:rsidRPr="006C27A7">
        <w:rPr>
          <w:color w:val="auto"/>
        </w:rPr>
        <w:t>und die andere in Deckennähe angebracht. Der freie Lüftungsquerschnitt je Öffnung beträgt 1 % der Bodenfläche. Die Lüftungsöffnungen sind mit einem feinmaschigen Gitter versehen.</w:t>
      </w:r>
    </w:p>
    <w:p w:rsidR="006C27A7" w:rsidRPr="006C27A7" w:rsidRDefault="006C27A7" w:rsidP="006C27A7">
      <w:pPr>
        <w:rPr>
          <w:color w:val="auto"/>
        </w:rPr>
      </w:pPr>
    </w:p>
    <w:p w:rsidR="006C27A7" w:rsidRPr="006C27A7" w:rsidRDefault="006C27A7" w:rsidP="006C27A7">
      <w:pPr>
        <w:rPr>
          <w:color w:val="auto"/>
          <w:lang w:val="de-AT"/>
        </w:rPr>
      </w:pPr>
      <w:r w:rsidRPr="006C27A7">
        <w:rPr>
          <w:color w:val="auto"/>
        </w:rPr>
        <w:t xml:space="preserve">Die maximale Lagermenge an vollen und leeren Flüssiggasversandbehältern beträgt weniger als 200 kg.  Die </w:t>
      </w:r>
      <w:r w:rsidRPr="006C27A7">
        <w:rPr>
          <w:color w:val="auto"/>
          <w:lang w:val="de-AT"/>
        </w:rPr>
        <w:t>vollen und entleerten Versandbehälter werden nur mit geschlossenen und geschützten Ventilen gelagert und gegen Umfallen gesichert. Die vollen und leeren Versandbehälter werden in getrennten Gruppen gelagert. Hierzu sind entsprechende Bodenmarkierungen im Lagerraum angebracht.</w:t>
      </w:r>
    </w:p>
    <w:p w:rsidR="006C27A7" w:rsidRPr="006C27A7" w:rsidRDefault="006C27A7" w:rsidP="006C27A7">
      <w:pPr>
        <w:rPr>
          <w:color w:val="auto"/>
          <w:lang w:val="de-AT"/>
        </w:rPr>
      </w:pPr>
    </w:p>
    <w:p w:rsidR="006C27A7" w:rsidRPr="006C27A7" w:rsidRDefault="006C27A7" w:rsidP="006C27A7">
      <w:pPr>
        <w:rPr>
          <w:color w:val="auto"/>
        </w:rPr>
      </w:pPr>
      <w:r w:rsidRPr="006C27A7">
        <w:rPr>
          <w:color w:val="auto"/>
          <w:lang w:val="de-AT"/>
        </w:rPr>
        <w:t>Der Lagerraum ist mit einer explosionsgeschützten Beleuchtung ausgestattet.</w:t>
      </w:r>
    </w:p>
    <w:p w:rsidR="006C27A7" w:rsidRPr="006C27A7" w:rsidRDefault="006C27A7" w:rsidP="006C27A7">
      <w:pPr>
        <w:rPr>
          <w:color w:val="auto"/>
          <w:lang w:val="de-AT"/>
        </w:rPr>
      </w:pPr>
    </w:p>
    <w:p w:rsidR="00F4337F" w:rsidRDefault="006C27A7" w:rsidP="00F4337F">
      <w:pPr>
        <w:rPr>
          <w:color w:val="auto"/>
          <w:lang w:val="de-AT"/>
        </w:rPr>
      </w:pPr>
      <w:r w:rsidRPr="006C27A7">
        <w:rPr>
          <w:color w:val="auto"/>
          <w:lang w:val="de-AT"/>
        </w:rPr>
        <w:t xml:space="preserve">Im Umkreis von 3 m um das Flüssiggaslager befinden sich keine Kanaleinläufe, Gruben, Kelleröffnungen oder sonstige Verbindungen zu allseits unter dem angrenzenden Niveau </w:t>
      </w:r>
      <w:r w:rsidRPr="006C27A7">
        <w:rPr>
          <w:color w:val="auto"/>
          <w:lang w:val="de-AT"/>
        </w:rPr>
        <w:lastRenderedPageBreak/>
        <w:t>liegenden Räumen, Öffnungen von Lüftungsanlagen, Heizeinrichtungen oder Klimaanlagen.</w:t>
      </w:r>
    </w:p>
    <w:p w:rsidR="00A24220" w:rsidRDefault="00A24220" w:rsidP="00F4337F">
      <w:pPr>
        <w:rPr>
          <w:color w:val="auto"/>
          <w:lang w:val="de-AT"/>
        </w:rPr>
      </w:pPr>
      <w:r>
        <w:rPr>
          <w:color w:val="auto"/>
          <w:lang w:val="de-AT"/>
        </w:rPr>
        <w:t>Das Lager wird nicht mit Flurförderfahrzeugen befahren.</w:t>
      </w:r>
    </w:p>
    <w:p w:rsidR="00A24220" w:rsidRPr="006C27A7" w:rsidRDefault="00A24220" w:rsidP="00F4337F">
      <w:pPr>
        <w:rPr>
          <w:color w:val="auto"/>
          <w:lang w:val="de-AT"/>
        </w:rPr>
      </w:pPr>
      <w:bookmarkStart w:id="3" w:name="_GoBack"/>
      <w:bookmarkEnd w:id="3"/>
    </w:p>
    <w:p w:rsidR="009A70FC" w:rsidRPr="00F4337F" w:rsidRDefault="009A70FC" w:rsidP="009A70FC">
      <w:pPr>
        <w:pStyle w:val="berschrift3"/>
        <w:ind w:left="1134" w:hanging="1134"/>
        <w:rPr>
          <w:color w:val="auto"/>
        </w:rPr>
      </w:pPr>
      <w:bookmarkStart w:id="4" w:name="_Toc476218328"/>
      <w:bookmarkStart w:id="5" w:name="_Toc508260439"/>
      <w:r w:rsidRPr="00F4337F">
        <w:rPr>
          <w:color w:val="auto"/>
        </w:rPr>
        <w:t>Stoffermittlung</w:t>
      </w:r>
      <w:bookmarkEnd w:id="4"/>
      <w:bookmarkEnd w:id="5"/>
    </w:p>
    <w:tbl>
      <w:tblPr>
        <w:tblStyle w:val="Tabellenraster"/>
        <w:tblW w:w="918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8" w:type="dxa"/>
          <w:bottom w:w="28" w:type="dxa"/>
        </w:tblCellMar>
        <w:tblLook w:val="04A0" w:firstRow="1" w:lastRow="0" w:firstColumn="1" w:lastColumn="0" w:noHBand="0" w:noVBand="1"/>
      </w:tblPr>
      <w:tblGrid>
        <w:gridCol w:w="1701"/>
        <w:gridCol w:w="1418"/>
        <w:gridCol w:w="1314"/>
        <w:gridCol w:w="1582"/>
        <w:gridCol w:w="1582"/>
        <w:gridCol w:w="1583"/>
      </w:tblGrid>
      <w:tr w:rsidR="00BA1733" w:rsidRPr="00F4337F" w:rsidTr="00BA1733">
        <w:tc>
          <w:tcPr>
            <w:tcW w:w="1701" w:type="dxa"/>
            <w:shd w:val="clear" w:color="auto" w:fill="7F7F7F" w:themeFill="text1" w:themeFillTint="80"/>
          </w:tcPr>
          <w:p w:rsidR="00BA1733" w:rsidRPr="00F4337F" w:rsidRDefault="00BA1733" w:rsidP="00701FA0">
            <w:pPr>
              <w:jc w:val="center"/>
              <w:rPr>
                <w:b/>
                <w:color w:val="FFFFFF" w:themeColor="background1"/>
              </w:rPr>
            </w:pPr>
            <w:r>
              <w:rPr>
                <w:b/>
                <w:color w:val="FFFFFF" w:themeColor="background1"/>
              </w:rPr>
              <w:t>Brennbares Gas</w:t>
            </w:r>
          </w:p>
        </w:tc>
        <w:tc>
          <w:tcPr>
            <w:tcW w:w="1418" w:type="dxa"/>
            <w:tcBorders>
              <w:right w:val="single" w:sz="12" w:space="0" w:color="auto"/>
            </w:tcBorders>
            <w:shd w:val="clear" w:color="auto" w:fill="7F7F7F" w:themeFill="text1" w:themeFillTint="80"/>
          </w:tcPr>
          <w:p w:rsidR="00BA1733" w:rsidRPr="00BA1733" w:rsidRDefault="00BA1733" w:rsidP="006C27A7">
            <w:pPr>
              <w:jc w:val="center"/>
              <w:rPr>
                <w:color w:val="FFFFFF" w:themeColor="background1"/>
                <w:sz w:val="18"/>
              </w:rPr>
            </w:pPr>
            <w:r w:rsidRPr="00BA1733">
              <w:rPr>
                <w:color w:val="FFFFFF" w:themeColor="background1"/>
                <w:sz w:val="18"/>
              </w:rPr>
              <w:t xml:space="preserve">UEG </w:t>
            </w:r>
            <w:r w:rsidRPr="00BA1733">
              <w:rPr>
                <w:color w:val="FFFFFF" w:themeColor="background1"/>
                <w:sz w:val="18"/>
              </w:rPr>
              <w:br/>
              <w:t>[Vol.-%]</w:t>
            </w:r>
          </w:p>
        </w:tc>
        <w:tc>
          <w:tcPr>
            <w:tcW w:w="1314" w:type="dxa"/>
            <w:tcBorders>
              <w:left w:val="single" w:sz="12" w:space="0" w:color="auto"/>
              <w:right w:val="single" w:sz="12" w:space="0" w:color="auto"/>
            </w:tcBorders>
            <w:shd w:val="clear" w:color="auto" w:fill="7F7F7F" w:themeFill="text1" w:themeFillTint="80"/>
          </w:tcPr>
          <w:p w:rsidR="00BA1733" w:rsidRPr="00BA1733" w:rsidRDefault="00BA1733" w:rsidP="006C27A7">
            <w:pPr>
              <w:jc w:val="center"/>
              <w:rPr>
                <w:color w:val="FFFFFF" w:themeColor="background1"/>
                <w:sz w:val="18"/>
              </w:rPr>
            </w:pPr>
            <w:r w:rsidRPr="00BA1733">
              <w:rPr>
                <w:color w:val="FFFFFF" w:themeColor="background1"/>
                <w:sz w:val="18"/>
              </w:rPr>
              <w:t xml:space="preserve">OEG </w:t>
            </w:r>
            <w:r w:rsidRPr="00BA1733">
              <w:rPr>
                <w:color w:val="FFFFFF" w:themeColor="background1"/>
                <w:sz w:val="18"/>
              </w:rPr>
              <w:br/>
              <w:t>[Vol.-%]</w:t>
            </w:r>
          </w:p>
        </w:tc>
        <w:tc>
          <w:tcPr>
            <w:tcW w:w="1582" w:type="dxa"/>
            <w:tcBorders>
              <w:left w:val="single" w:sz="12" w:space="0" w:color="auto"/>
              <w:right w:val="single" w:sz="12" w:space="0" w:color="auto"/>
            </w:tcBorders>
            <w:shd w:val="clear" w:color="auto" w:fill="7F7F7F" w:themeFill="text1" w:themeFillTint="80"/>
          </w:tcPr>
          <w:p w:rsidR="00BA1733" w:rsidRPr="00BA1733" w:rsidRDefault="00BA1733" w:rsidP="006C27A7">
            <w:pPr>
              <w:jc w:val="center"/>
              <w:rPr>
                <w:color w:val="FFFFFF" w:themeColor="background1"/>
                <w:sz w:val="18"/>
              </w:rPr>
            </w:pPr>
            <w:r w:rsidRPr="00BA1733">
              <w:rPr>
                <w:color w:val="FFFFFF" w:themeColor="background1"/>
                <w:sz w:val="18"/>
              </w:rPr>
              <w:t>Zünd-temperatur [°C]</w:t>
            </w:r>
          </w:p>
        </w:tc>
        <w:tc>
          <w:tcPr>
            <w:tcW w:w="1582" w:type="dxa"/>
            <w:shd w:val="clear" w:color="auto" w:fill="7F7F7F" w:themeFill="text1" w:themeFillTint="80"/>
          </w:tcPr>
          <w:p w:rsidR="00BA1733" w:rsidRPr="00BA1733" w:rsidRDefault="00BA1733" w:rsidP="006C27A7">
            <w:pPr>
              <w:jc w:val="center"/>
              <w:rPr>
                <w:color w:val="FFFFFF" w:themeColor="background1"/>
                <w:sz w:val="18"/>
              </w:rPr>
            </w:pPr>
            <w:r w:rsidRPr="00BA1733">
              <w:rPr>
                <w:color w:val="FFFFFF" w:themeColor="background1"/>
                <w:sz w:val="18"/>
              </w:rPr>
              <w:t>Explosions-gruppe</w:t>
            </w:r>
          </w:p>
        </w:tc>
        <w:tc>
          <w:tcPr>
            <w:tcW w:w="1583" w:type="dxa"/>
            <w:shd w:val="clear" w:color="auto" w:fill="7F7F7F" w:themeFill="text1" w:themeFillTint="80"/>
          </w:tcPr>
          <w:p w:rsidR="00BA1733" w:rsidRPr="00BA1733" w:rsidRDefault="00BA1733" w:rsidP="006C27A7">
            <w:pPr>
              <w:jc w:val="center"/>
              <w:rPr>
                <w:color w:val="FFFFFF" w:themeColor="background1"/>
                <w:sz w:val="18"/>
              </w:rPr>
            </w:pPr>
            <w:r w:rsidRPr="00BA1733">
              <w:rPr>
                <w:color w:val="FFFFFF" w:themeColor="background1"/>
                <w:sz w:val="18"/>
              </w:rPr>
              <w:t>Temperatur</w:t>
            </w:r>
            <w:r>
              <w:rPr>
                <w:color w:val="FFFFFF" w:themeColor="background1"/>
                <w:sz w:val="18"/>
              </w:rPr>
              <w:t>-</w:t>
            </w:r>
            <w:r w:rsidRPr="00BA1733">
              <w:rPr>
                <w:color w:val="FFFFFF" w:themeColor="background1"/>
                <w:sz w:val="18"/>
              </w:rPr>
              <w:t>klasse</w:t>
            </w:r>
          </w:p>
        </w:tc>
      </w:tr>
      <w:tr w:rsidR="006C27A7" w:rsidRPr="00F4337F" w:rsidTr="00BA1733">
        <w:tc>
          <w:tcPr>
            <w:tcW w:w="1701" w:type="dxa"/>
          </w:tcPr>
          <w:p w:rsidR="006C27A7" w:rsidRPr="006C27A7" w:rsidRDefault="006C27A7" w:rsidP="006C27A7">
            <w:pPr>
              <w:jc w:val="center"/>
              <w:rPr>
                <w:color w:val="auto"/>
              </w:rPr>
            </w:pPr>
            <w:r w:rsidRPr="006C27A7">
              <w:rPr>
                <w:color w:val="auto"/>
              </w:rPr>
              <w:t>Propan</w:t>
            </w:r>
            <w:r w:rsidRPr="006C27A7">
              <w:rPr>
                <w:rStyle w:val="Funotenzeichen"/>
                <w:color w:val="auto"/>
              </w:rPr>
              <w:footnoteReference w:id="1"/>
            </w:r>
          </w:p>
        </w:tc>
        <w:tc>
          <w:tcPr>
            <w:tcW w:w="1418" w:type="dxa"/>
            <w:tcBorders>
              <w:right w:val="single" w:sz="12" w:space="0" w:color="auto"/>
            </w:tcBorders>
          </w:tcPr>
          <w:p w:rsidR="006C27A7" w:rsidRPr="006C27A7" w:rsidRDefault="006C27A7" w:rsidP="006C27A7">
            <w:pPr>
              <w:jc w:val="center"/>
              <w:rPr>
                <w:color w:val="auto"/>
              </w:rPr>
            </w:pPr>
            <w:r w:rsidRPr="006C27A7">
              <w:rPr>
                <w:color w:val="auto"/>
              </w:rPr>
              <w:t>1,7</w:t>
            </w:r>
          </w:p>
        </w:tc>
        <w:tc>
          <w:tcPr>
            <w:tcW w:w="1314" w:type="dxa"/>
            <w:tcBorders>
              <w:left w:val="single" w:sz="12" w:space="0" w:color="auto"/>
              <w:right w:val="single" w:sz="12" w:space="0" w:color="auto"/>
            </w:tcBorders>
          </w:tcPr>
          <w:p w:rsidR="006C27A7" w:rsidRPr="006C27A7" w:rsidRDefault="006C27A7" w:rsidP="006C27A7">
            <w:pPr>
              <w:jc w:val="center"/>
              <w:rPr>
                <w:color w:val="auto"/>
              </w:rPr>
            </w:pPr>
            <w:r w:rsidRPr="006C27A7">
              <w:rPr>
                <w:color w:val="auto"/>
              </w:rPr>
              <w:t>10,8</w:t>
            </w:r>
          </w:p>
        </w:tc>
        <w:tc>
          <w:tcPr>
            <w:tcW w:w="1582" w:type="dxa"/>
            <w:tcBorders>
              <w:left w:val="single" w:sz="12" w:space="0" w:color="auto"/>
              <w:right w:val="single" w:sz="12" w:space="0" w:color="auto"/>
            </w:tcBorders>
          </w:tcPr>
          <w:p w:rsidR="006C27A7" w:rsidRPr="006C27A7" w:rsidRDefault="006C27A7" w:rsidP="006C27A7">
            <w:pPr>
              <w:jc w:val="center"/>
              <w:rPr>
                <w:color w:val="auto"/>
              </w:rPr>
            </w:pPr>
            <w:r w:rsidRPr="006C27A7">
              <w:rPr>
                <w:color w:val="auto"/>
              </w:rPr>
              <w:t>470°C</w:t>
            </w:r>
          </w:p>
        </w:tc>
        <w:tc>
          <w:tcPr>
            <w:tcW w:w="1582" w:type="dxa"/>
          </w:tcPr>
          <w:p w:rsidR="006C27A7" w:rsidRPr="006C27A7" w:rsidRDefault="006C27A7" w:rsidP="006C27A7">
            <w:pPr>
              <w:jc w:val="center"/>
              <w:rPr>
                <w:color w:val="auto"/>
              </w:rPr>
            </w:pPr>
            <w:r w:rsidRPr="006C27A7">
              <w:rPr>
                <w:color w:val="auto"/>
              </w:rPr>
              <w:t>IIA</w:t>
            </w:r>
          </w:p>
        </w:tc>
        <w:tc>
          <w:tcPr>
            <w:tcW w:w="1583" w:type="dxa"/>
          </w:tcPr>
          <w:p w:rsidR="006C27A7" w:rsidRPr="006C27A7" w:rsidRDefault="006C27A7" w:rsidP="006C27A7">
            <w:pPr>
              <w:keepNext/>
              <w:jc w:val="center"/>
              <w:rPr>
                <w:color w:val="auto"/>
              </w:rPr>
            </w:pPr>
            <w:r w:rsidRPr="006C27A7">
              <w:rPr>
                <w:color w:val="auto"/>
              </w:rPr>
              <w:t>T1</w:t>
            </w:r>
          </w:p>
        </w:tc>
      </w:tr>
      <w:tr w:rsidR="006C27A7" w:rsidRPr="00F4337F" w:rsidTr="008D2BB6">
        <w:tc>
          <w:tcPr>
            <w:tcW w:w="1701" w:type="dxa"/>
          </w:tcPr>
          <w:p w:rsidR="006C27A7" w:rsidRPr="006C27A7" w:rsidRDefault="006C27A7" w:rsidP="006C27A7">
            <w:pPr>
              <w:jc w:val="center"/>
              <w:rPr>
                <w:color w:val="auto"/>
              </w:rPr>
            </w:pPr>
            <w:r w:rsidRPr="006C27A7">
              <w:rPr>
                <w:color w:val="auto"/>
              </w:rPr>
              <w:t>Butan</w:t>
            </w:r>
            <w:r w:rsidRPr="006C27A7">
              <w:rPr>
                <w:rStyle w:val="Funotenzeichen"/>
                <w:color w:val="auto"/>
              </w:rPr>
              <w:footnoteReference w:id="2"/>
            </w:r>
            <w:r w:rsidR="00740005" w:rsidRPr="00740005">
              <w:rPr>
                <w:color w:val="auto"/>
                <w:vertAlign w:val="superscript"/>
              </w:rPr>
              <w:t>,</w:t>
            </w:r>
            <w:r w:rsidR="00740005">
              <w:rPr>
                <w:rStyle w:val="Funotenzeichen"/>
              </w:rPr>
              <w:footnoteReference w:id="3"/>
            </w:r>
          </w:p>
        </w:tc>
        <w:tc>
          <w:tcPr>
            <w:tcW w:w="1418" w:type="dxa"/>
            <w:tcBorders>
              <w:right w:val="single" w:sz="12" w:space="0" w:color="auto"/>
            </w:tcBorders>
          </w:tcPr>
          <w:p w:rsidR="006C27A7" w:rsidRPr="006C27A7" w:rsidRDefault="006C27A7" w:rsidP="006C27A7">
            <w:pPr>
              <w:jc w:val="center"/>
              <w:rPr>
                <w:color w:val="auto"/>
              </w:rPr>
            </w:pPr>
            <w:r w:rsidRPr="006C27A7">
              <w:rPr>
                <w:color w:val="auto"/>
              </w:rPr>
              <w:t>1,4</w:t>
            </w:r>
          </w:p>
        </w:tc>
        <w:tc>
          <w:tcPr>
            <w:tcW w:w="1314" w:type="dxa"/>
            <w:tcBorders>
              <w:left w:val="single" w:sz="12" w:space="0" w:color="auto"/>
              <w:right w:val="single" w:sz="12" w:space="0" w:color="auto"/>
            </w:tcBorders>
          </w:tcPr>
          <w:p w:rsidR="006C27A7" w:rsidRPr="006C27A7" w:rsidRDefault="006C27A7" w:rsidP="006C27A7">
            <w:pPr>
              <w:jc w:val="center"/>
              <w:rPr>
                <w:color w:val="auto"/>
              </w:rPr>
            </w:pPr>
            <w:r w:rsidRPr="006C27A7">
              <w:rPr>
                <w:color w:val="auto"/>
              </w:rPr>
              <w:t>9,4</w:t>
            </w:r>
          </w:p>
        </w:tc>
        <w:tc>
          <w:tcPr>
            <w:tcW w:w="1582" w:type="dxa"/>
            <w:tcBorders>
              <w:left w:val="single" w:sz="12" w:space="0" w:color="auto"/>
              <w:right w:val="single" w:sz="12" w:space="0" w:color="auto"/>
            </w:tcBorders>
          </w:tcPr>
          <w:p w:rsidR="006C27A7" w:rsidRPr="008D2BB6" w:rsidRDefault="006C27A7" w:rsidP="006C27A7">
            <w:pPr>
              <w:jc w:val="center"/>
              <w:rPr>
                <w:color w:val="auto"/>
              </w:rPr>
            </w:pPr>
            <w:r w:rsidRPr="008D2BB6">
              <w:rPr>
                <w:color w:val="auto"/>
              </w:rPr>
              <w:t>365°C</w:t>
            </w:r>
          </w:p>
        </w:tc>
        <w:tc>
          <w:tcPr>
            <w:tcW w:w="1582" w:type="dxa"/>
            <w:shd w:val="clear" w:color="auto" w:fill="auto"/>
          </w:tcPr>
          <w:p w:rsidR="006C27A7" w:rsidRPr="008D2BB6" w:rsidRDefault="006C27A7" w:rsidP="006C27A7">
            <w:pPr>
              <w:jc w:val="center"/>
              <w:rPr>
                <w:color w:val="auto"/>
              </w:rPr>
            </w:pPr>
            <w:r w:rsidRPr="008D2BB6">
              <w:rPr>
                <w:color w:val="auto"/>
              </w:rPr>
              <w:t>IIA</w:t>
            </w:r>
          </w:p>
        </w:tc>
        <w:tc>
          <w:tcPr>
            <w:tcW w:w="1583" w:type="dxa"/>
            <w:shd w:val="clear" w:color="auto" w:fill="auto"/>
          </w:tcPr>
          <w:p w:rsidR="006C27A7" w:rsidRPr="008D2BB6" w:rsidRDefault="006C27A7" w:rsidP="006C27A7">
            <w:pPr>
              <w:keepNext/>
              <w:jc w:val="center"/>
              <w:rPr>
                <w:color w:val="auto"/>
              </w:rPr>
            </w:pPr>
            <w:r w:rsidRPr="008D2BB6">
              <w:rPr>
                <w:color w:val="auto"/>
              </w:rPr>
              <w:t>T2</w:t>
            </w:r>
          </w:p>
        </w:tc>
      </w:tr>
    </w:tbl>
    <w:p w:rsidR="00BA1733" w:rsidRPr="00BA1733" w:rsidRDefault="00BA1733" w:rsidP="00BA1733">
      <w:bookmarkStart w:id="6" w:name="_Toc476218329"/>
    </w:p>
    <w:p w:rsidR="009A70FC" w:rsidRPr="00F4337F" w:rsidRDefault="009A70FC" w:rsidP="009A70FC">
      <w:pPr>
        <w:pStyle w:val="berschrift3"/>
        <w:ind w:left="1134" w:hanging="1134"/>
        <w:jc w:val="left"/>
        <w:rPr>
          <w:color w:val="auto"/>
        </w:rPr>
      </w:pPr>
      <w:bookmarkStart w:id="7" w:name="_Toc508260440"/>
      <w:r w:rsidRPr="00F4337F">
        <w:rPr>
          <w:color w:val="auto"/>
        </w:rPr>
        <w:t>Evaluierung der Explosionsgefahr</w:t>
      </w:r>
      <w:bookmarkEnd w:id="6"/>
      <w:r w:rsidRPr="00F4337F">
        <w:rPr>
          <w:color w:val="auto"/>
        </w:rPr>
        <w:t xml:space="preserve"> inkl. primäre Ex-Schutzmaßnahmen</w:t>
      </w:r>
      <w:bookmarkEnd w:id="7"/>
    </w:p>
    <w:tbl>
      <w:tblPr>
        <w:tblStyle w:val="Tabellenraster"/>
        <w:tblW w:w="9214" w:type="dxa"/>
        <w:tblInd w:w="108" w:type="dxa"/>
        <w:tblCellMar>
          <w:top w:w="28" w:type="dxa"/>
          <w:bottom w:w="28" w:type="dxa"/>
        </w:tblCellMar>
        <w:tblLook w:val="04A0" w:firstRow="1" w:lastRow="0" w:firstColumn="1" w:lastColumn="0" w:noHBand="0" w:noVBand="1"/>
      </w:tblPr>
      <w:tblGrid>
        <w:gridCol w:w="2039"/>
        <w:gridCol w:w="496"/>
        <w:gridCol w:w="729"/>
        <w:gridCol w:w="5950"/>
      </w:tblGrid>
      <w:tr w:rsidR="00F4337F" w:rsidRPr="00F4337F" w:rsidTr="001D3A4F">
        <w:tc>
          <w:tcPr>
            <w:tcW w:w="9214" w:type="dxa"/>
            <w:gridSpan w:val="4"/>
            <w:tcBorders>
              <w:top w:val="single" w:sz="12" w:space="0" w:color="auto"/>
              <w:left w:val="single" w:sz="12" w:space="0" w:color="auto"/>
              <w:bottom w:val="single" w:sz="12" w:space="0" w:color="auto"/>
              <w:right w:val="single" w:sz="12" w:space="0" w:color="auto"/>
            </w:tcBorders>
            <w:shd w:val="clear" w:color="auto" w:fill="7F7F7F" w:themeFill="text1" w:themeFillTint="80"/>
            <w:vAlign w:val="center"/>
          </w:tcPr>
          <w:p w:rsidR="009A70FC" w:rsidRPr="00F4337F" w:rsidRDefault="009A70FC" w:rsidP="001D3A4F">
            <w:pPr>
              <w:jc w:val="center"/>
              <w:rPr>
                <w:b/>
                <w:color w:val="FFFFFF" w:themeColor="background1"/>
              </w:rPr>
            </w:pPr>
            <w:r w:rsidRPr="00F4337F">
              <w:rPr>
                <w:b/>
                <w:color w:val="FFFFFF" w:themeColor="background1"/>
              </w:rPr>
              <w:t>Ist die Entstehung gefährlicher explosionsfähiger Atmosphären gegeben?</w:t>
            </w:r>
          </w:p>
        </w:tc>
      </w:tr>
      <w:tr w:rsidR="00F4337F" w:rsidRPr="00F4337F" w:rsidTr="001D3A4F">
        <w:tc>
          <w:tcPr>
            <w:tcW w:w="2039" w:type="dxa"/>
            <w:tcBorders>
              <w:top w:val="single" w:sz="12" w:space="0" w:color="auto"/>
              <w:left w:val="single" w:sz="12" w:space="0" w:color="auto"/>
              <w:bottom w:val="single" w:sz="12" w:space="0" w:color="auto"/>
              <w:right w:val="single" w:sz="12" w:space="0" w:color="auto"/>
            </w:tcBorders>
            <w:shd w:val="clear" w:color="auto" w:fill="7F7F7F" w:themeFill="text1" w:themeFillTint="80"/>
            <w:vAlign w:val="center"/>
          </w:tcPr>
          <w:p w:rsidR="009A70FC" w:rsidRPr="00F4337F" w:rsidRDefault="009A70FC" w:rsidP="001D3A4F">
            <w:pPr>
              <w:jc w:val="center"/>
              <w:rPr>
                <w:b/>
                <w:color w:val="FFFFFF" w:themeColor="background1"/>
                <w:szCs w:val="20"/>
              </w:rPr>
            </w:pPr>
            <w:r w:rsidRPr="00F4337F">
              <w:rPr>
                <w:b/>
                <w:color w:val="FFFFFF" w:themeColor="background1"/>
                <w:szCs w:val="20"/>
              </w:rPr>
              <w:t>Betriebszustand</w:t>
            </w:r>
          </w:p>
        </w:tc>
        <w:tc>
          <w:tcPr>
            <w:tcW w:w="496" w:type="dxa"/>
            <w:tcBorders>
              <w:top w:val="single" w:sz="12" w:space="0" w:color="auto"/>
              <w:left w:val="single" w:sz="12" w:space="0" w:color="auto"/>
              <w:bottom w:val="single" w:sz="12" w:space="0" w:color="auto"/>
              <w:right w:val="single" w:sz="12" w:space="0" w:color="auto"/>
            </w:tcBorders>
            <w:shd w:val="clear" w:color="auto" w:fill="7F7F7F" w:themeFill="text1" w:themeFillTint="80"/>
            <w:vAlign w:val="center"/>
          </w:tcPr>
          <w:p w:rsidR="009A70FC" w:rsidRPr="00F4337F" w:rsidRDefault="009A70FC" w:rsidP="001D3A4F">
            <w:pPr>
              <w:jc w:val="center"/>
              <w:rPr>
                <w:b/>
                <w:color w:val="FFFFFF" w:themeColor="background1"/>
                <w:szCs w:val="20"/>
              </w:rPr>
            </w:pPr>
            <w:r w:rsidRPr="00F4337F">
              <w:rPr>
                <w:b/>
                <w:color w:val="FFFFFF" w:themeColor="background1"/>
                <w:szCs w:val="20"/>
              </w:rPr>
              <w:t>Ja</w:t>
            </w:r>
          </w:p>
        </w:tc>
        <w:tc>
          <w:tcPr>
            <w:tcW w:w="729" w:type="dxa"/>
            <w:tcBorders>
              <w:top w:val="single" w:sz="12" w:space="0" w:color="auto"/>
              <w:left w:val="single" w:sz="12" w:space="0" w:color="auto"/>
              <w:bottom w:val="single" w:sz="12" w:space="0" w:color="auto"/>
              <w:right w:val="single" w:sz="12" w:space="0" w:color="auto"/>
            </w:tcBorders>
            <w:shd w:val="clear" w:color="auto" w:fill="7F7F7F" w:themeFill="text1" w:themeFillTint="80"/>
            <w:vAlign w:val="center"/>
          </w:tcPr>
          <w:p w:rsidR="009A70FC" w:rsidRPr="00F4337F" w:rsidRDefault="009A70FC" w:rsidP="001D3A4F">
            <w:pPr>
              <w:jc w:val="center"/>
              <w:rPr>
                <w:b/>
                <w:color w:val="FFFFFF" w:themeColor="background1"/>
                <w:szCs w:val="20"/>
              </w:rPr>
            </w:pPr>
            <w:r w:rsidRPr="00F4337F">
              <w:rPr>
                <w:b/>
                <w:color w:val="FFFFFF" w:themeColor="background1"/>
                <w:szCs w:val="20"/>
              </w:rPr>
              <w:t>Nein</w:t>
            </w:r>
          </w:p>
        </w:tc>
        <w:tc>
          <w:tcPr>
            <w:tcW w:w="5950" w:type="dxa"/>
            <w:tcBorders>
              <w:top w:val="single" w:sz="12" w:space="0" w:color="auto"/>
              <w:left w:val="single" w:sz="12" w:space="0" w:color="auto"/>
              <w:bottom w:val="single" w:sz="12" w:space="0" w:color="auto"/>
              <w:right w:val="single" w:sz="12" w:space="0" w:color="auto"/>
            </w:tcBorders>
            <w:shd w:val="clear" w:color="auto" w:fill="7F7F7F" w:themeFill="text1" w:themeFillTint="80"/>
            <w:vAlign w:val="center"/>
          </w:tcPr>
          <w:p w:rsidR="009A70FC" w:rsidRPr="00F4337F" w:rsidRDefault="009A70FC" w:rsidP="001D3A4F">
            <w:pPr>
              <w:jc w:val="center"/>
              <w:rPr>
                <w:b/>
                <w:color w:val="FFFFFF" w:themeColor="background1"/>
                <w:szCs w:val="20"/>
              </w:rPr>
            </w:pPr>
            <w:r w:rsidRPr="00F4337F">
              <w:rPr>
                <w:b/>
                <w:color w:val="FFFFFF" w:themeColor="background1"/>
                <w:szCs w:val="20"/>
              </w:rPr>
              <w:t>Erläuterung</w:t>
            </w:r>
          </w:p>
        </w:tc>
      </w:tr>
      <w:tr w:rsidR="00B90BD1" w:rsidRPr="00F4337F" w:rsidTr="001D3A4F">
        <w:tc>
          <w:tcPr>
            <w:tcW w:w="2039" w:type="dxa"/>
            <w:tcBorders>
              <w:top w:val="single" w:sz="12" w:space="0" w:color="auto"/>
              <w:left w:val="single" w:sz="12" w:space="0" w:color="auto"/>
              <w:bottom w:val="single" w:sz="12" w:space="0" w:color="auto"/>
              <w:right w:val="single" w:sz="12" w:space="0" w:color="auto"/>
            </w:tcBorders>
            <w:vAlign w:val="center"/>
          </w:tcPr>
          <w:p w:rsidR="00B90BD1" w:rsidRPr="00F4337F" w:rsidRDefault="00B90BD1" w:rsidP="001D3A4F">
            <w:pPr>
              <w:jc w:val="left"/>
              <w:rPr>
                <w:color w:val="auto"/>
                <w:szCs w:val="20"/>
              </w:rPr>
            </w:pPr>
            <w:r w:rsidRPr="00F4337F">
              <w:rPr>
                <w:color w:val="auto"/>
                <w:szCs w:val="20"/>
              </w:rPr>
              <w:t>Normalbetrieb</w:t>
            </w:r>
          </w:p>
        </w:tc>
        <w:tc>
          <w:tcPr>
            <w:tcW w:w="496" w:type="dxa"/>
            <w:tcBorders>
              <w:top w:val="single" w:sz="12" w:space="0" w:color="auto"/>
              <w:left w:val="single" w:sz="12" w:space="0" w:color="auto"/>
              <w:bottom w:val="single" w:sz="12" w:space="0" w:color="auto"/>
              <w:right w:val="single" w:sz="12" w:space="0" w:color="auto"/>
            </w:tcBorders>
            <w:vAlign w:val="center"/>
          </w:tcPr>
          <w:sdt>
            <w:sdtPr>
              <w:rPr>
                <w:color w:val="auto"/>
                <w:sz w:val="28"/>
                <w:szCs w:val="20"/>
              </w:rPr>
              <w:id w:val="834348769"/>
              <w14:checkbox>
                <w14:checked w14:val="0"/>
                <w14:checkedState w14:val="2612" w14:font="MS Gothic"/>
                <w14:uncheckedState w14:val="2610" w14:font="MS Gothic"/>
              </w14:checkbox>
            </w:sdtPr>
            <w:sdtEndPr/>
            <w:sdtContent>
              <w:p w:rsidR="00B90BD1" w:rsidRPr="00F4337F" w:rsidRDefault="00444838" w:rsidP="001D3A4F">
                <w:pPr>
                  <w:jc w:val="center"/>
                  <w:rPr>
                    <w:color w:val="auto"/>
                    <w:sz w:val="28"/>
                    <w:szCs w:val="20"/>
                  </w:rPr>
                </w:pPr>
                <w:r>
                  <w:rPr>
                    <w:rFonts w:ascii="MS Gothic" w:eastAsia="MS Gothic" w:hAnsi="MS Gothic" w:hint="eastAsia"/>
                    <w:color w:val="auto"/>
                    <w:sz w:val="28"/>
                    <w:szCs w:val="20"/>
                  </w:rPr>
                  <w:t>☐</w:t>
                </w:r>
              </w:p>
            </w:sdtContent>
          </w:sdt>
        </w:tc>
        <w:tc>
          <w:tcPr>
            <w:tcW w:w="729" w:type="dxa"/>
            <w:tcBorders>
              <w:top w:val="single" w:sz="12" w:space="0" w:color="auto"/>
              <w:left w:val="single" w:sz="12" w:space="0" w:color="auto"/>
              <w:bottom w:val="single" w:sz="12" w:space="0" w:color="auto"/>
              <w:right w:val="single" w:sz="12" w:space="0" w:color="auto"/>
            </w:tcBorders>
            <w:vAlign w:val="center"/>
          </w:tcPr>
          <w:sdt>
            <w:sdtPr>
              <w:rPr>
                <w:color w:val="auto"/>
                <w:sz w:val="28"/>
                <w:szCs w:val="20"/>
              </w:rPr>
              <w:id w:val="-949463988"/>
              <w14:checkbox>
                <w14:checked w14:val="1"/>
                <w14:checkedState w14:val="2612" w14:font="MS Gothic"/>
                <w14:uncheckedState w14:val="2610" w14:font="MS Gothic"/>
              </w14:checkbox>
            </w:sdtPr>
            <w:sdtEndPr/>
            <w:sdtContent>
              <w:p w:rsidR="00B90BD1" w:rsidRPr="00F4337F" w:rsidRDefault="00444838" w:rsidP="001D3A4F">
                <w:pPr>
                  <w:jc w:val="center"/>
                  <w:rPr>
                    <w:color w:val="auto"/>
                    <w:sz w:val="28"/>
                    <w:szCs w:val="20"/>
                  </w:rPr>
                </w:pPr>
                <w:r>
                  <w:rPr>
                    <w:rFonts w:ascii="MS Gothic" w:eastAsia="MS Gothic" w:hAnsi="MS Gothic" w:hint="eastAsia"/>
                    <w:color w:val="auto"/>
                    <w:sz w:val="28"/>
                    <w:szCs w:val="20"/>
                  </w:rPr>
                  <w:t>☒</w:t>
                </w:r>
              </w:p>
            </w:sdtContent>
          </w:sdt>
        </w:tc>
        <w:tc>
          <w:tcPr>
            <w:tcW w:w="5950" w:type="dxa"/>
            <w:tcBorders>
              <w:top w:val="single" w:sz="12" w:space="0" w:color="auto"/>
              <w:left w:val="single" w:sz="12" w:space="0" w:color="auto"/>
              <w:bottom w:val="single" w:sz="12" w:space="0" w:color="auto"/>
              <w:right w:val="single" w:sz="12" w:space="0" w:color="auto"/>
            </w:tcBorders>
            <w:vAlign w:val="center"/>
          </w:tcPr>
          <w:p w:rsidR="00B90BD1" w:rsidRPr="00B90BD1" w:rsidRDefault="00B90BD1" w:rsidP="00444838">
            <w:pPr>
              <w:jc w:val="left"/>
              <w:rPr>
                <w:color w:val="auto"/>
                <w:szCs w:val="20"/>
              </w:rPr>
            </w:pPr>
            <w:r w:rsidRPr="00B90BD1">
              <w:rPr>
                <w:color w:val="auto"/>
                <w:szCs w:val="20"/>
              </w:rPr>
              <w:t>Im Flüssiggaslager werden nur unbeschädigte Versandbehälter mit geschlossenen Ventilen und aufgesetzter Ventilkappe gelagert. Geringe Leckagen können nicht ausgeschlossen werden.</w:t>
            </w:r>
            <w:r>
              <w:rPr>
                <w:color w:val="auto"/>
                <w:szCs w:val="20"/>
              </w:rPr>
              <w:t xml:space="preserve"> Durch die natürliche Querdurchlüftung im Aufstellungsraum werden austretende Gase mit der Umgebungsluft verdünnt</w:t>
            </w:r>
            <w:r w:rsidR="00444838">
              <w:rPr>
                <w:color w:val="auto"/>
                <w:szCs w:val="20"/>
              </w:rPr>
              <w:t xml:space="preserve">, sodass gefahrdrohende </w:t>
            </w:r>
            <w:r w:rsidR="00444838" w:rsidRPr="00B90BD1">
              <w:rPr>
                <w:color w:val="auto"/>
                <w:szCs w:val="20"/>
              </w:rPr>
              <w:t>explosionsfähigen Atmosphäre</w:t>
            </w:r>
            <w:r w:rsidR="00444838">
              <w:rPr>
                <w:color w:val="auto"/>
                <w:szCs w:val="20"/>
              </w:rPr>
              <w:t>n nicht auftreten</w:t>
            </w:r>
            <w:r>
              <w:rPr>
                <w:color w:val="auto"/>
                <w:szCs w:val="20"/>
              </w:rPr>
              <w:t>.</w:t>
            </w:r>
          </w:p>
        </w:tc>
      </w:tr>
      <w:tr w:rsidR="00B90BD1" w:rsidRPr="00F4337F" w:rsidTr="001D3A4F">
        <w:tc>
          <w:tcPr>
            <w:tcW w:w="2039" w:type="dxa"/>
            <w:tcBorders>
              <w:top w:val="single" w:sz="12" w:space="0" w:color="auto"/>
              <w:left w:val="single" w:sz="12" w:space="0" w:color="auto"/>
              <w:bottom w:val="single" w:sz="12" w:space="0" w:color="auto"/>
              <w:right w:val="single" w:sz="12" w:space="0" w:color="auto"/>
            </w:tcBorders>
            <w:vAlign w:val="center"/>
          </w:tcPr>
          <w:p w:rsidR="00B90BD1" w:rsidRPr="00F4337F" w:rsidRDefault="00B90BD1" w:rsidP="001D3A4F">
            <w:pPr>
              <w:jc w:val="left"/>
              <w:rPr>
                <w:color w:val="auto"/>
                <w:szCs w:val="20"/>
              </w:rPr>
            </w:pPr>
            <w:r w:rsidRPr="00F4337F">
              <w:rPr>
                <w:color w:val="auto"/>
                <w:szCs w:val="20"/>
              </w:rPr>
              <w:t>Störfälle</w:t>
            </w:r>
          </w:p>
        </w:tc>
        <w:tc>
          <w:tcPr>
            <w:tcW w:w="496" w:type="dxa"/>
            <w:tcBorders>
              <w:top w:val="single" w:sz="12" w:space="0" w:color="auto"/>
              <w:left w:val="single" w:sz="12" w:space="0" w:color="auto"/>
              <w:bottom w:val="single" w:sz="12" w:space="0" w:color="auto"/>
              <w:right w:val="single" w:sz="12" w:space="0" w:color="auto"/>
            </w:tcBorders>
            <w:vAlign w:val="center"/>
          </w:tcPr>
          <w:sdt>
            <w:sdtPr>
              <w:rPr>
                <w:color w:val="auto"/>
                <w:sz w:val="28"/>
                <w:szCs w:val="20"/>
              </w:rPr>
              <w:id w:val="846298362"/>
              <w14:checkbox>
                <w14:checked w14:val="1"/>
                <w14:checkedState w14:val="2612" w14:font="MS Gothic"/>
                <w14:uncheckedState w14:val="2610" w14:font="MS Gothic"/>
              </w14:checkbox>
            </w:sdtPr>
            <w:sdtEndPr/>
            <w:sdtContent>
              <w:p w:rsidR="00B90BD1" w:rsidRPr="00F4337F" w:rsidRDefault="00B90BD1" w:rsidP="001D3A4F">
                <w:pPr>
                  <w:jc w:val="center"/>
                  <w:rPr>
                    <w:color w:val="auto"/>
                    <w:sz w:val="28"/>
                    <w:szCs w:val="20"/>
                  </w:rPr>
                </w:pPr>
                <w:r w:rsidRPr="00F4337F">
                  <w:rPr>
                    <w:rFonts w:ascii="MS Gothic" w:eastAsia="MS Gothic" w:hAnsi="MS Gothic" w:hint="eastAsia"/>
                    <w:color w:val="auto"/>
                    <w:sz w:val="28"/>
                    <w:szCs w:val="20"/>
                  </w:rPr>
                  <w:t>☒</w:t>
                </w:r>
              </w:p>
            </w:sdtContent>
          </w:sdt>
        </w:tc>
        <w:tc>
          <w:tcPr>
            <w:tcW w:w="729" w:type="dxa"/>
            <w:tcBorders>
              <w:top w:val="single" w:sz="12" w:space="0" w:color="auto"/>
              <w:left w:val="single" w:sz="12" w:space="0" w:color="auto"/>
              <w:bottom w:val="single" w:sz="12" w:space="0" w:color="auto"/>
              <w:right w:val="single" w:sz="12" w:space="0" w:color="auto"/>
            </w:tcBorders>
            <w:vAlign w:val="center"/>
          </w:tcPr>
          <w:sdt>
            <w:sdtPr>
              <w:rPr>
                <w:color w:val="auto"/>
                <w:sz w:val="28"/>
                <w:szCs w:val="20"/>
              </w:rPr>
              <w:id w:val="-834141958"/>
              <w14:checkbox>
                <w14:checked w14:val="0"/>
                <w14:checkedState w14:val="2612" w14:font="MS Gothic"/>
                <w14:uncheckedState w14:val="2610" w14:font="MS Gothic"/>
              </w14:checkbox>
            </w:sdtPr>
            <w:sdtEndPr/>
            <w:sdtContent>
              <w:p w:rsidR="00B90BD1" w:rsidRPr="00F4337F" w:rsidRDefault="00B90BD1" w:rsidP="001D3A4F">
                <w:pPr>
                  <w:jc w:val="center"/>
                  <w:rPr>
                    <w:color w:val="auto"/>
                    <w:sz w:val="28"/>
                    <w:szCs w:val="20"/>
                  </w:rPr>
                </w:pPr>
                <w:r w:rsidRPr="00F4337F">
                  <w:rPr>
                    <w:rFonts w:ascii="MS Gothic" w:eastAsia="MS Gothic" w:hAnsi="MS Gothic" w:hint="eastAsia"/>
                    <w:color w:val="auto"/>
                    <w:sz w:val="28"/>
                    <w:szCs w:val="20"/>
                  </w:rPr>
                  <w:t>☐</w:t>
                </w:r>
              </w:p>
            </w:sdtContent>
          </w:sdt>
        </w:tc>
        <w:tc>
          <w:tcPr>
            <w:tcW w:w="5950" w:type="dxa"/>
            <w:tcBorders>
              <w:top w:val="single" w:sz="12" w:space="0" w:color="auto"/>
              <w:left w:val="single" w:sz="12" w:space="0" w:color="auto"/>
              <w:bottom w:val="single" w:sz="12" w:space="0" w:color="auto"/>
              <w:right w:val="single" w:sz="12" w:space="0" w:color="auto"/>
            </w:tcBorders>
            <w:vAlign w:val="center"/>
          </w:tcPr>
          <w:p w:rsidR="00B90BD1" w:rsidRPr="00B90BD1" w:rsidRDefault="00B90BD1" w:rsidP="00B32D4F">
            <w:pPr>
              <w:jc w:val="left"/>
              <w:rPr>
                <w:color w:val="auto"/>
                <w:szCs w:val="20"/>
              </w:rPr>
            </w:pPr>
            <w:r w:rsidRPr="00B90BD1">
              <w:rPr>
                <w:color w:val="auto"/>
                <w:szCs w:val="20"/>
              </w:rPr>
              <w:t>Im Leckagefall (z.B. Ventilundichtigkeiten) kann Flüssiggas entweichen und eine gefährliche explosionsfähige Atmosphäre verursachen.</w:t>
            </w:r>
          </w:p>
        </w:tc>
      </w:tr>
      <w:tr w:rsidR="00B90BD1" w:rsidRPr="00F4337F" w:rsidTr="001D3A4F">
        <w:tc>
          <w:tcPr>
            <w:tcW w:w="2039" w:type="dxa"/>
            <w:tcBorders>
              <w:top w:val="single" w:sz="12" w:space="0" w:color="auto"/>
              <w:left w:val="single" w:sz="12" w:space="0" w:color="auto"/>
              <w:bottom w:val="single" w:sz="12" w:space="0" w:color="auto"/>
              <w:right w:val="single" w:sz="12" w:space="0" w:color="auto"/>
            </w:tcBorders>
            <w:vAlign w:val="center"/>
          </w:tcPr>
          <w:p w:rsidR="00B90BD1" w:rsidRPr="00F4337F" w:rsidRDefault="00B90BD1" w:rsidP="001D3A4F">
            <w:pPr>
              <w:jc w:val="left"/>
              <w:rPr>
                <w:color w:val="auto"/>
                <w:szCs w:val="20"/>
              </w:rPr>
            </w:pPr>
            <w:r w:rsidRPr="00F4337F">
              <w:rPr>
                <w:color w:val="auto"/>
                <w:szCs w:val="20"/>
              </w:rPr>
              <w:t>Instandhaltung, Reinigung und Wartung</w:t>
            </w:r>
          </w:p>
        </w:tc>
        <w:tc>
          <w:tcPr>
            <w:tcW w:w="496" w:type="dxa"/>
            <w:tcBorders>
              <w:top w:val="single" w:sz="12" w:space="0" w:color="auto"/>
              <w:left w:val="single" w:sz="12" w:space="0" w:color="auto"/>
              <w:bottom w:val="single" w:sz="12" w:space="0" w:color="auto"/>
              <w:right w:val="single" w:sz="12" w:space="0" w:color="auto"/>
            </w:tcBorders>
            <w:vAlign w:val="center"/>
          </w:tcPr>
          <w:sdt>
            <w:sdtPr>
              <w:rPr>
                <w:color w:val="auto"/>
                <w:sz w:val="28"/>
                <w:szCs w:val="20"/>
              </w:rPr>
              <w:id w:val="-972206571"/>
              <w14:checkbox>
                <w14:checked w14:val="1"/>
                <w14:checkedState w14:val="2612" w14:font="MS Gothic"/>
                <w14:uncheckedState w14:val="2610" w14:font="MS Gothic"/>
              </w14:checkbox>
            </w:sdtPr>
            <w:sdtEndPr/>
            <w:sdtContent>
              <w:p w:rsidR="00B90BD1" w:rsidRPr="00F4337F" w:rsidRDefault="00B90BD1" w:rsidP="001D3A4F">
                <w:pPr>
                  <w:jc w:val="center"/>
                  <w:rPr>
                    <w:color w:val="auto"/>
                    <w:sz w:val="28"/>
                    <w:szCs w:val="20"/>
                  </w:rPr>
                </w:pPr>
                <w:r w:rsidRPr="00F4337F">
                  <w:rPr>
                    <w:rFonts w:ascii="MS Gothic" w:eastAsia="MS Gothic" w:hAnsi="MS Gothic" w:hint="eastAsia"/>
                    <w:color w:val="auto"/>
                    <w:sz w:val="28"/>
                    <w:szCs w:val="20"/>
                  </w:rPr>
                  <w:t>☒</w:t>
                </w:r>
              </w:p>
            </w:sdtContent>
          </w:sdt>
        </w:tc>
        <w:tc>
          <w:tcPr>
            <w:tcW w:w="729" w:type="dxa"/>
            <w:tcBorders>
              <w:top w:val="single" w:sz="12" w:space="0" w:color="auto"/>
              <w:left w:val="single" w:sz="12" w:space="0" w:color="auto"/>
              <w:bottom w:val="single" w:sz="12" w:space="0" w:color="auto"/>
              <w:right w:val="single" w:sz="12" w:space="0" w:color="auto"/>
            </w:tcBorders>
            <w:vAlign w:val="center"/>
          </w:tcPr>
          <w:sdt>
            <w:sdtPr>
              <w:rPr>
                <w:color w:val="auto"/>
                <w:sz w:val="28"/>
                <w:szCs w:val="20"/>
              </w:rPr>
              <w:id w:val="-518784839"/>
              <w14:checkbox>
                <w14:checked w14:val="0"/>
                <w14:checkedState w14:val="2612" w14:font="MS Gothic"/>
                <w14:uncheckedState w14:val="2610" w14:font="MS Gothic"/>
              </w14:checkbox>
            </w:sdtPr>
            <w:sdtEndPr/>
            <w:sdtContent>
              <w:p w:rsidR="00B90BD1" w:rsidRPr="00F4337F" w:rsidRDefault="00B90BD1" w:rsidP="001D3A4F">
                <w:pPr>
                  <w:jc w:val="center"/>
                  <w:rPr>
                    <w:color w:val="auto"/>
                    <w:sz w:val="28"/>
                    <w:szCs w:val="20"/>
                  </w:rPr>
                </w:pPr>
                <w:r w:rsidRPr="00F4337F">
                  <w:rPr>
                    <w:rFonts w:ascii="MS Gothic" w:eastAsia="MS Gothic" w:hAnsi="MS Gothic" w:hint="eastAsia"/>
                    <w:color w:val="auto"/>
                    <w:sz w:val="28"/>
                    <w:szCs w:val="20"/>
                  </w:rPr>
                  <w:t>☐</w:t>
                </w:r>
              </w:p>
            </w:sdtContent>
          </w:sdt>
        </w:tc>
        <w:tc>
          <w:tcPr>
            <w:tcW w:w="5950" w:type="dxa"/>
            <w:tcBorders>
              <w:top w:val="single" w:sz="12" w:space="0" w:color="auto"/>
              <w:left w:val="single" w:sz="12" w:space="0" w:color="auto"/>
              <w:bottom w:val="single" w:sz="12" w:space="0" w:color="auto"/>
              <w:right w:val="single" w:sz="12" w:space="0" w:color="auto"/>
            </w:tcBorders>
            <w:vAlign w:val="center"/>
          </w:tcPr>
          <w:p w:rsidR="00B90BD1" w:rsidRPr="00B90BD1" w:rsidRDefault="00B90BD1" w:rsidP="00B32D4F">
            <w:pPr>
              <w:jc w:val="left"/>
              <w:rPr>
                <w:color w:val="auto"/>
                <w:szCs w:val="20"/>
              </w:rPr>
            </w:pPr>
            <w:r w:rsidRPr="00B90BD1">
              <w:rPr>
                <w:color w:val="auto"/>
                <w:szCs w:val="20"/>
              </w:rPr>
              <w:t xml:space="preserve">Bei Arbeiten im Flüssiggaslager ist mit besonderer Vorsicht vorzugehen. Arbeiten dürfen nur nach erfolgter Freimessung durchgeführt werden. Die Freimessung ist während der Arbeitsvorgänge aufrecht zu erhalten. </w:t>
            </w:r>
          </w:p>
          <w:p w:rsidR="00B90BD1" w:rsidRPr="00B90BD1" w:rsidRDefault="00B90BD1" w:rsidP="00B32D4F">
            <w:pPr>
              <w:jc w:val="left"/>
              <w:rPr>
                <w:color w:val="auto"/>
                <w:szCs w:val="20"/>
              </w:rPr>
            </w:pPr>
            <w:r w:rsidRPr="00B90BD1">
              <w:rPr>
                <w:color w:val="auto"/>
                <w:szCs w:val="20"/>
              </w:rPr>
              <w:t>Hierfür werden eigene Betriebsanweisungen erstellt. Die entsprechenden Freigabescheine gemäß VEXAT § 6 Abs. 3 werden erstellt.</w:t>
            </w:r>
          </w:p>
        </w:tc>
      </w:tr>
    </w:tbl>
    <w:p w:rsidR="009A70FC" w:rsidRDefault="009A70FC" w:rsidP="009A70FC">
      <w:pPr>
        <w:rPr>
          <w:color w:val="auto"/>
        </w:rPr>
      </w:pPr>
    </w:p>
    <w:p w:rsidR="00B67D23" w:rsidRPr="00813D40" w:rsidRDefault="00B67D23" w:rsidP="00B67D23">
      <w:pPr>
        <w:jc w:val="left"/>
        <w:rPr>
          <w:b/>
          <w:i/>
          <w:color w:val="auto"/>
          <w:u w:val="single"/>
        </w:rPr>
      </w:pPr>
      <w:r w:rsidRPr="00813D40">
        <w:rPr>
          <w:b/>
          <w:i/>
          <w:color w:val="auto"/>
          <w:u w:val="single"/>
        </w:rPr>
        <w:t>Beurteilung de</w:t>
      </w:r>
      <w:r>
        <w:rPr>
          <w:b/>
          <w:i/>
          <w:color w:val="auto"/>
          <w:u w:val="single"/>
        </w:rPr>
        <w:t>r primären</w:t>
      </w:r>
      <w:r w:rsidRPr="00813D40">
        <w:rPr>
          <w:b/>
          <w:i/>
          <w:color w:val="auto"/>
          <w:u w:val="single"/>
        </w:rPr>
        <w:t xml:space="preserve"> Explosionsschutzmaßnahmen: </w:t>
      </w:r>
    </w:p>
    <w:p w:rsidR="00B67D23" w:rsidRPr="00813D40" w:rsidRDefault="00B67D23" w:rsidP="00B67D23">
      <w:pPr>
        <w:rPr>
          <w:b/>
          <w:i/>
          <w:color w:val="auto"/>
        </w:rPr>
      </w:pPr>
      <w:r>
        <w:rPr>
          <w:b/>
          <w:i/>
          <w:color w:val="auto"/>
        </w:rPr>
        <w:lastRenderedPageBreak/>
        <w:t>Die Entstehung einer explosionsfähigen Atmosphäre kann durch primäre Explosionsschutzmaßnahmen nicht verhindert werden. Eine Zoneneinteilung und eine Zündquellenanalyse sind erforderlich.</w:t>
      </w:r>
    </w:p>
    <w:p w:rsidR="009A70FC" w:rsidRPr="00F4337F" w:rsidRDefault="009A70FC" w:rsidP="009A70FC">
      <w:pPr>
        <w:pStyle w:val="berschrift3"/>
        <w:ind w:left="1134" w:hanging="1134"/>
        <w:jc w:val="left"/>
        <w:rPr>
          <w:color w:val="auto"/>
        </w:rPr>
      </w:pPr>
      <w:bookmarkStart w:id="8" w:name="_Toc508260442"/>
      <w:r w:rsidRPr="00F4337F">
        <w:rPr>
          <w:color w:val="auto"/>
        </w:rPr>
        <w:t>Ergebnis der Ex-Zoneneinteilung</w:t>
      </w:r>
      <w:bookmarkEnd w:id="8"/>
    </w:p>
    <w:tbl>
      <w:tblPr>
        <w:tblStyle w:val="Tabellenraster"/>
        <w:tblW w:w="9214" w:type="dxa"/>
        <w:tblInd w:w="108" w:type="dxa"/>
        <w:tblCellMar>
          <w:top w:w="28" w:type="dxa"/>
          <w:bottom w:w="28" w:type="dxa"/>
        </w:tblCellMar>
        <w:tblLook w:val="04A0" w:firstRow="1" w:lastRow="0" w:firstColumn="1" w:lastColumn="0" w:noHBand="0" w:noVBand="1"/>
      </w:tblPr>
      <w:tblGrid>
        <w:gridCol w:w="1852"/>
        <w:gridCol w:w="1080"/>
        <w:gridCol w:w="3164"/>
        <w:gridCol w:w="3118"/>
      </w:tblGrid>
      <w:tr w:rsidR="00F4337F" w:rsidRPr="00F4337F" w:rsidTr="00B90BD1">
        <w:tc>
          <w:tcPr>
            <w:tcW w:w="1852" w:type="dxa"/>
            <w:tcBorders>
              <w:top w:val="single" w:sz="12" w:space="0" w:color="auto"/>
              <w:left w:val="single" w:sz="12" w:space="0" w:color="auto"/>
              <w:bottom w:val="single" w:sz="12" w:space="0" w:color="auto"/>
              <w:right w:val="single" w:sz="12" w:space="0" w:color="auto"/>
            </w:tcBorders>
            <w:shd w:val="clear" w:color="auto" w:fill="7F7F7F" w:themeFill="text1" w:themeFillTint="80"/>
            <w:vAlign w:val="center"/>
          </w:tcPr>
          <w:p w:rsidR="009A70FC" w:rsidRPr="00F4337F" w:rsidRDefault="009A70FC" w:rsidP="001D3A4F">
            <w:pPr>
              <w:jc w:val="center"/>
              <w:rPr>
                <w:b/>
                <w:color w:val="FFFFFF" w:themeColor="background1"/>
                <w:szCs w:val="20"/>
              </w:rPr>
            </w:pPr>
            <w:r w:rsidRPr="00F4337F">
              <w:rPr>
                <w:b/>
                <w:color w:val="FFFFFF" w:themeColor="background1"/>
                <w:szCs w:val="20"/>
              </w:rPr>
              <w:t>Bereich</w:t>
            </w:r>
          </w:p>
        </w:tc>
        <w:tc>
          <w:tcPr>
            <w:tcW w:w="1080" w:type="dxa"/>
            <w:tcBorders>
              <w:top w:val="single" w:sz="12" w:space="0" w:color="auto"/>
              <w:left w:val="single" w:sz="12" w:space="0" w:color="auto"/>
              <w:bottom w:val="single" w:sz="12" w:space="0" w:color="auto"/>
              <w:right w:val="single" w:sz="12" w:space="0" w:color="auto"/>
            </w:tcBorders>
            <w:shd w:val="clear" w:color="auto" w:fill="7F7F7F" w:themeFill="text1" w:themeFillTint="80"/>
            <w:vAlign w:val="center"/>
          </w:tcPr>
          <w:p w:rsidR="009A70FC" w:rsidRPr="00F4337F" w:rsidRDefault="009A70FC" w:rsidP="001D3A4F">
            <w:pPr>
              <w:jc w:val="center"/>
              <w:rPr>
                <w:b/>
                <w:color w:val="FFFFFF" w:themeColor="background1"/>
                <w:szCs w:val="20"/>
              </w:rPr>
            </w:pPr>
            <w:r w:rsidRPr="00F4337F">
              <w:rPr>
                <w:b/>
                <w:color w:val="FFFFFF" w:themeColor="background1"/>
                <w:szCs w:val="20"/>
              </w:rPr>
              <w:t>Zone</w:t>
            </w:r>
          </w:p>
        </w:tc>
        <w:tc>
          <w:tcPr>
            <w:tcW w:w="3164" w:type="dxa"/>
            <w:tcBorders>
              <w:top w:val="single" w:sz="12" w:space="0" w:color="auto"/>
              <w:left w:val="single" w:sz="12" w:space="0" w:color="auto"/>
              <w:bottom w:val="single" w:sz="12" w:space="0" w:color="auto"/>
              <w:right w:val="single" w:sz="12" w:space="0" w:color="auto"/>
            </w:tcBorders>
            <w:shd w:val="clear" w:color="auto" w:fill="7F7F7F" w:themeFill="text1" w:themeFillTint="80"/>
            <w:vAlign w:val="center"/>
          </w:tcPr>
          <w:p w:rsidR="009A70FC" w:rsidRPr="00F4337F" w:rsidRDefault="009A70FC" w:rsidP="001D3A4F">
            <w:pPr>
              <w:jc w:val="center"/>
              <w:rPr>
                <w:b/>
                <w:color w:val="FFFFFF" w:themeColor="background1"/>
                <w:szCs w:val="20"/>
              </w:rPr>
            </w:pPr>
            <w:r w:rsidRPr="00F4337F">
              <w:rPr>
                <w:b/>
                <w:color w:val="FFFFFF" w:themeColor="background1"/>
                <w:szCs w:val="20"/>
              </w:rPr>
              <w:t>Ausdehnung</w:t>
            </w:r>
          </w:p>
        </w:tc>
        <w:tc>
          <w:tcPr>
            <w:tcW w:w="3118" w:type="dxa"/>
            <w:tcBorders>
              <w:top w:val="single" w:sz="12" w:space="0" w:color="auto"/>
              <w:left w:val="single" w:sz="12" w:space="0" w:color="auto"/>
              <w:bottom w:val="single" w:sz="12" w:space="0" w:color="auto"/>
              <w:right w:val="single" w:sz="12" w:space="0" w:color="auto"/>
            </w:tcBorders>
            <w:shd w:val="clear" w:color="auto" w:fill="7F7F7F" w:themeFill="text1" w:themeFillTint="80"/>
            <w:vAlign w:val="center"/>
          </w:tcPr>
          <w:p w:rsidR="009A70FC" w:rsidRPr="00F4337F" w:rsidRDefault="009A70FC" w:rsidP="001D3A4F">
            <w:pPr>
              <w:jc w:val="center"/>
              <w:rPr>
                <w:b/>
                <w:color w:val="FFFFFF" w:themeColor="background1"/>
                <w:szCs w:val="20"/>
              </w:rPr>
            </w:pPr>
            <w:r w:rsidRPr="00F4337F">
              <w:rPr>
                <w:b/>
                <w:color w:val="FFFFFF" w:themeColor="background1"/>
                <w:szCs w:val="20"/>
              </w:rPr>
              <w:t>Beurteilungsgrundlage bzw. Erläuterung</w:t>
            </w:r>
          </w:p>
        </w:tc>
      </w:tr>
      <w:tr w:rsidR="00B90BD1" w:rsidRPr="00F4337F" w:rsidTr="00B90BD1">
        <w:tc>
          <w:tcPr>
            <w:tcW w:w="1852" w:type="dxa"/>
            <w:tcBorders>
              <w:top w:val="single" w:sz="12" w:space="0" w:color="auto"/>
              <w:left w:val="single" w:sz="12" w:space="0" w:color="auto"/>
              <w:bottom w:val="single" w:sz="12" w:space="0" w:color="auto"/>
              <w:right w:val="single" w:sz="12" w:space="0" w:color="auto"/>
            </w:tcBorders>
            <w:vAlign w:val="center"/>
          </w:tcPr>
          <w:p w:rsidR="00B90BD1" w:rsidRPr="00AB1F56" w:rsidRDefault="00B90BD1" w:rsidP="00B32D4F">
            <w:pPr>
              <w:jc w:val="left"/>
              <w:rPr>
                <w:color w:val="auto"/>
                <w:szCs w:val="20"/>
              </w:rPr>
            </w:pPr>
            <w:r>
              <w:rPr>
                <w:color w:val="auto"/>
                <w:szCs w:val="20"/>
              </w:rPr>
              <w:t>Im Inneren des Lagerraums</w:t>
            </w:r>
          </w:p>
        </w:tc>
        <w:tc>
          <w:tcPr>
            <w:tcW w:w="1080" w:type="dxa"/>
            <w:tcBorders>
              <w:top w:val="single" w:sz="12" w:space="0" w:color="auto"/>
              <w:left w:val="single" w:sz="12" w:space="0" w:color="auto"/>
              <w:bottom w:val="single" w:sz="12" w:space="0" w:color="auto"/>
              <w:right w:val="single" w:sz="12" w:space="0" w:color="auto"/>
            </w:tcBorders>
            <w:vAlign w:val="center"/>
          </w:tcPr>
          <w:p w:rsidR="00B90BD1" w:rsidRPr="00AB1F56" w:rsidRDefault="00B90BD1" w:rsidP="00B32D4F">
            <w:pPr>
              <w:jc w:val="center"/>
              <w:rPr>
                <w:color w:val="auto"/>
                <w:sz w:val="28"/>
                <w:szCs w:val="20"/>
              </w:rPr>
            </w:pPr>
            <w:r>
              <w:rPr>
                <w:color w:val="auto"/>
                <w:sz w:val="28"/>
                <w:szCs w:val="20"/>
              </w:rPr>
              <w:t>1</w:t>
            </w:r>
          </w:p>
        </w:tc>
        <w:tc>
          <w:tcPr>
            <w:tcW w:w="3164" w:type="dxa"/>
            <w:tcBorders>
              <w:top w:val="single" w:sz="12" w:space="0" w:color="auto"/>
              <w:left w:val="single" w:sz="12" w:space="0" w:color="auto"/>
              <w:bottom w:val="single" w:sz="12" w:space="0" w:color="auto"/>
              <w:right w:val="single" w:sz="12" w:space="0" w:color="auto"/>
            </w:tcBorders>
            <w:vAlign w:val="center"/>
          </w:tcPr>
          <w:p w:rsidR="00B90BD1" w:rsidRPr="00AB1F56" w:rsidRDefault="00B90BD1" w:rsidP="00B32D4F">
            <w:pPr>
              <w:jc w:val="center"/>
              <w:rPr>
                <w:color w:val="auto"/>
                <w:sz w:val="28"/>
                <w:szCs w:val="20"/>
              </w:rPr>
            </w:pPr>
            <w:r>
              <w:rPr>
                <w:color w:val="auto"/>
                <w:szCs w:val="20"/>
              </w:rPr>
              <w:t>Ganzer Raum</w:t>
            </w:r>
          </w:p>
        </w:tc>
        <w:tc>
          <w:tcPr>
            <w:tcW w:w="3118" w:type="dxa"/>
            <w:tcBorders>
              <w:top w:val="single" w:sz="12" w:space="0" w:color="auto"/>
              <w:left w:val="single" w:sz="12" w:space="0" w:color="auto"/>
              <w:bottom w:val="single" w:sz="12" w:space="0" w:color="auto"/>
              <w:right w:val="single" w:sz="12" w:space="0" w:color="auto"/>
            </w:tcBorders>
            <w:vAlign w:val="center"/>
          </w:tcPr>
          <w:p w:rsidR="00B90BD1" w:rsidRPr="00B90BD1" w:rsidRDefault="00B90BD1" w:rsidP="00B32D4F">
            <w:pPr>
              <w:jc w:val="left"/>
              <w:rPr>
                <w:color w:val="auto"/>
                <w:szCs w:val="20"/>
              </w:rPr>
            </w:pPr>
            <w:r w:rsidRPr="00B90BD1">
              <w:rPr>
                <w:color w:val="auto"/>
                <w:szCs w:val="20"/>
              </w:rPr>
              <w:t>§ 70 Abs. 1 FGV 2002</w:t>
            </w:r>
          </w:p>
        </w:tc>
      </w:tr>
      <w:tr w:rsidR="00B90BD1" w:rsidRPr="00F4337F" w:rsidTr="00B90BD1">
        <w:tc>
          <w:tcPr>
            <w:tcW w:w="1852" w:type="dxa"/>
            <w:tcBorders>
              <w:top w:val="single" w:sz="12" w:space="0" w:color="auto"/>
              <w:left w:val="single" w:sz="12" w:space="0" w:color="auto"/>
              <w:bottom w:val="single" w:sz="12" w:space="0" w:color="auto"/>
              <w:right w:val="single" w:sz="12" w:space="0" w:color="auto"/>
            </w:tcBorders>
            <w:vAlign w:val="center"/>
          </w:tcPr>
          <w:p w:rsidR="00B90BD1" w:rsidRDefault="00B90BD1" w:rsidP="00B32D4F">
            <w:pPr>
              <w:jc w:val="left"/>
              <w:rPr>
                <w:color w:val="auto"/>
                <w:szCs w:val="20"/>
              </w:rPr>
            </w:pPr>
            <w:r>
              <w:rPr>
                <w:color w:val="auto"/>
                <w:szCs w:val="20"/>
              </w:rPr>
              <w:t>Im Umkreis um die  Türe und untere Lüftungsöffnung</w:t>
            </w:r>
          </w:p>
        </w:tc>
        <w:tc>
          <w:tcPr>
            <w:tcW w:w="1080" w:type="dxa"/>
            <w:tcBorders>
              <w:top w:val="single" w:sz="12" w:space="0" w:color="auto"/>
              <w:left w:val="single" w:sz="12" w:space="0" w:color="auto"/>
              <w:bottom w:val="single" w:sz="12" w:space="0" w:color="auto"/>
              <w:right w:val="single" w:sz="12" w:space="0" w:color="auto"/>
            </w:tcBorders>
            <w:vAlign w:val="center"/>
          </w:tcPr>
          <w:p w:rsidR="00B90BD1" w:rsidRDefault="00B90BD1" w:rsidP="00B32D4F">
            <w:pPr>
              <w:jc w:val="center"/>
              <w:rPr>
                <w:color w:val="auto"/>
                <w:sz w:val="28"/>
                <w:szCs w:val="20"/>
              </w:rPr>
            </w:pPr>
            <w:r>
              <w:rPr>
                <w:color w:val="auto"/>
                <w:sz w:val="28"/>
                <w:szCs w:val="20"/>
              </w:rPr>
              <w:t>2</w:t>
            </w:r>
          </w:p>
        </w:tc>
        <w:tc>
          <w:tcPr>
            <w:tcW w:w="3164" w:type="dxa"/>
            <w:tcBorders>
              <w:top w:val="single" w:sz="12" w:space="0" w:color="auto"/>
              <w:left w:val="single" w:sz="12" w:space="0" w:color="auto"/>
              <w:bottom w:val="single" w:sz="12" w:space="0" w:color="auto"/>
              <w:right w:val="single" w:sz="12" w:space="0" w:color="auto"/>
            </w:tcBorders>
            <w:vAlign w:val="center"/>
          </w:tcPr>
          <w:p w:rsidR="00B90BD1" w:rsidRDefault="00B90BD1" w:rsidP="00B32D4F">
            <w:pPr>
              <w:jc w:val="center"/>
              <w:rPr>
                <w:color w:val="auto"/>
                <w:szCs w:val="20"/>
              </w:rPr>
            </w:pPr>
            <w:r>
              <w:rPr>
                <w:color w:val="auto"/>
                <w:szCs w:val="20"/>
              </w:rPr>
              <w:t xml:space="preserve">Kegelförmig </w:t>
            </w:r>
          </w:p>
          <w:p w:rsidR="00B90BD1" w:rsidRDefault="00B90BD1" w:rsidP="00B32D4F">
            <w:pPr>
              <w:jc w:val="center"/>
              <w:rPr>
                <w:color w:val="auto"/>
                <w:szCs w:val="20"/>
              </w:rPr>
            </w:pPr>
          </w:p>
          <w:p w:rsidR="00B90BD1" w:rsidRPr="00E73C63" w:rsidRDefault="00B90BD1" w:rsidP="007509DA">
            <w:pPr>
              <w:jc w:val="center"/>
              <w:rPr>
                <w:color w:val="auto"/>
                <w:szCs w:val="20"/>
              </w:rPr>
            </w:pPr>
            <w:r>
              <w:t xml:space="preserve">Die </w:t>
            </w:r>
            <w:r w:rsidR="007509DA" w:rsidRPr="007509DA">
              <w:rPr>
                <w:rFonts w:ascii="Arial" w:hAnsi="Arial" w:cs="Arial"/>
              </w:rPr>
              <w:t>„</w:t>
            </w:r>
            <w:r>
              <w:t>Spitze</w:t>
            </w:r>
            <w:r w:rsidR="007509DA" w:rsidRPr="007509DA">
              <w:rPr>
                <w:rFonts w:ascii="Arial" w:hAnsi="Arial" w:cs="Arial"/>
              </w:rPr>
              <w:t>“</w:t>
            </w:r>
            <w:r>
              <w:t xml:space="preserve"> des Kegels bildet die gesamte Breite der Oberkante der Türe. Die Kegelbasis beträgt 1 m gemessen von der Unterkante der Türe.</w:t>
            </w:r>
          </w:p>
        </w:tc>
        <w:tc>
          <w:tcPr>
            <w:tcW w:w="3118" w:type="dxa"/>
            <w:tcBorders>
              <w:top w:val="single" w:sz="12" w:space="0" w:color="auto"/>
              <w:left w:val="single" w:sz="12" w:space="0" w:color="auto"/>
              <w:bottom w:val="single" w:sz="12" w:space="0" w:color="auto"/>
              <w:right w:val="single" w:sz="12" w:space="0" w:color="auto"/>
            </w:tcBorders>
            <w:vAlign w:val="center"/>
          </w:tcPr>
          <w:p w:rsidR="00B90BD1" w:rsidRPr="00B90BD1" w:rsidRDefault="00B90BD1" w:rsidP="00B32D4F">
            <w:pPr>
              <w:jc w:val="left"/>
              <w:rPr>
                <w:color w:val="auto"/>
                <w:szCs w:val="20"/>
              </w:rPr>
            </w:pPr>
            <w:r w:rsidRPr="00B90BD1">
              <w:rPr>
                <w:color w:val="auto"/>
                <w:szCs w:val="20"/>
              </w:rPr>
              <w:t>§ 9 FGV 2002</w:t>
            </w:r>
          </w:p>
        </w:tc>
      </w:tr>
      <w:tr w:rsidR="00B90BD1" w:rsidRPr="00F4337F" w:rsidTr="00B90BD1">
        <w:tc>
          <w:tcPr>
            <w:tcW w:w="1852" w:type="dxa"/>
            <w:tcBorders>
              <w:top w:val="single" w:sz="12" w:space="0" w:color="auto"/>
              <w:left w:val="single" w:sz="12" w:space="0" w:color="auto"/>
              <w:bottom w:val="single" w:sz="12" w:space="0" w:color="auto"/>
              <w:right w:val="single" w:sz="12" w:space="0" w:color="auto"/>
            </w:tcBorders>
            <w:vAlign w:val="center"/>
          </w:tcPr>
          <w:p w:rsidR="00B90BD1" w:rsidRDefault="00B90BD1" w:rsidP="00B32D4F">
            <w:pPr>
              <w:jc w:val="left"/>
              <w:rPr>
                <w:color w:val="auto"/>
                <w:szCs w:val="20"/>
              </w:rPr>
            </w:pPr>
            <w:r>
              <w:rPr>
                <w:color w:val="auto"/>
                <w:szCs w:val="20"/>
              </w:rPr>
              <w:t>Im Umkreis um die obere Lüftungsöffnung</w:t>
            </w:r>
          </w:p>
        </w:tc>
        <w:tc>
          <w:tcPr>
            <w:tcW w:w="1080" w:type="dxa"/>
            <w:tcBorders>
              <w:top w:val="single" w:sz="12" w:space="0" w:color="auto"/>
              <w:left w:val="single" w:sz="12" w:space="0" w:color="auto"/>
              <w:bottom w:val="single" w:sz="12" w:space="0" w:color="auto"/>
              <w:right w:val="single" w:sz="12" w:space="0" w:color="auto"/>
            </w:tcBorders>
            <w:vAlign w:val="center"/>
          </w:tcPr>
          <w:p w:rsidR="00B90BD1" w:rsidRDefault="00B90BD1" w:rsidP="00B32D4F">
            <w:pPr>
              <w:jc w:val="center"/>
              <w:rPr>
                <w:color w:val="auto"/>
                <w:sz w:val="28"/>
                <w:szCs w:val="20"/>
              </w:rPr>
            </w:pPr>
            <w:r>
              <w:rPr>
                <w:color w:val="auto"/>
                <w:sz w:val="28"/>
                <w:szCs w:val="20"/>
              </w:rPr>
              <w:t>-</w:t>
            </w:r>
          </w:p>
        </w:tc>
        <w:tc>
          <w:tcPr>
            <w:tcW w:w="3164" w:type="dxa"/>
            <w:tcBorders>
              <w:top w:val="single" w:sz="12" w:space="0" w:color="auto"/>
              <w:left w:val="single" w:sz="12" w:space="0" w:color="auto"/>
              <w:bottom w:val="single" w:sz="12" w:space="0" w:color="auto"/>
              <w:right w:val="single" w:sz="12" w:space="0" w:color="auto"/>
            </w:tcBorders>
            <w:vAlign w:val="center"/>
          </w:tcPr>
          <w:p w:rsidR="00B90BD1" w:rsidRDefault="00B90BD1" w:rsidP="00B32D4F">
            <w:pPr>
              <w:jc w:val="center"/>
              <w:rPr>
                <w:color w:val="auto"/>
                <w:szCs w:val="20"/>
              </w:rPr>
            </w:pPr>
            <w:r>
              <w:rPr>
                <w:color w:val="auto"/>
                <w:szCs w:val="20"/>
              </w:rPr>
              <w:t>Keine</w:t>
            </w:r>
          </w:p>
        </w:tc>
        <w:tc>
          <w:tcPr>
            <w:tcW w:w="3118" w:type="dxa"/>
            <w:tcBorders>
              <w:top w:val="single" w:sz="12" w:space="0" w:color="auto"/>
              <w:left w:val="single" w:sz="12" w:space="0" w:color="auto"/>
              <w:bottom w:val="single" w:sz="12" w:space="0" w:color="auto"/>
              <w:right w:val="single" w:sz="12" w:space="0" w:color="auto"/>
            </w:tcBorders>
            <w:vAlign w:val="center"/>
          </w:tcPr>
          <w:p w:rsidR="00B90BD1" w:rsidRPr="00B90BD1" w:rsidRDefault="00B90BD1" w:rsidP="00B32D4F">
            <w:pPr>
              <w:jc w:val="left"/>
              <w:rPr>
                <w:color w:val="auto"/>
                <w:szCs w:val="20"/>
              </w:rPr>
            </w:pPr>
            <w:r w:rsidRPr="00B90BD1">
              <w:rPr>
                <w:color w:val="auto"/>
                <w:szCs w:val="20"/>
              </w:rPr>
              <w:t>Die Unterkante der Lüftungsöffnung befindet sich in einer Höhe von über 2 m. Gemäß § 53 FGV 2002 ist die Ausweisung einer Ex-Zone nicht erforderlich.</w:t>
            </w:r>
          </w:p>
        </w:tc>
      </w:tr>
    </w:tbl>
    <w:p w:rsidR="009A70FC" w:rsidRPr="00F4337F" w:rsidRDefault="009A70FC" w:rsidP="009A70FC">
      <w:pPr>
        <w:pStyle w:val="berschrift3"/>
        <w:ind w:left="1134" w:hanging="1134"/>
        <w:rPr>
          <w:color w:val="auto"/>
        </w:rPr>
      </w:pPr>
      <w:bookmarkStart w:id="9" w:name="_Toc476218330"/>
      <w:bookmarkStart w:id="10" w:name="_Toc508260443"/>
      <w:r w:rsidRPr="00F4337F">
        <w:rPr>
          <w:color w:val="auto"/>
        </w:rPr>
        <w:t>Sekundärer Explosionsschutz</w:t>
      </w:r>
      <w:bookmarkEnd w:id="9"/>
      <w:bookmarkEnd w:id="10"/>
    </w:p>
    <w:tbl>
      <w:tblPr>
        <w:tblStyle w:val="Tabellenraster"/>
        <w:tblW w:w="0" w:type="auto"/>
        <w:tblInd w:w="108" w:type="dxa"/>
        <w:tblCellMar>
          <w:top w:w="28" w:type="dxa"/>
          <w:bottom w:w="28" w:type="dxa"/>
        </w:tblCellMar>
        <w:tblLook w:val="04A0" w:firstRow="1" w:lastRow="0" w:firstColumn="1" w:lastColumn="0" w:noHBand="0" w:noVBand="1"/>
      </w:tblPr>
      <w:tblGrid>
        <w:gridCol w:w="3017"/>
        <w:gridCol w:w="1232"/>
        <w:gridCol w:w="4931"/>
      </w:tblGrid>
      <w:tr w:rsidR="00F4337F" w:rsidRPr="00F4337F" w:rsidTr="001D3A4F">
        <w:tc>
          <w:tcPr>
            <w:tcW w:w="0" w:type="auto"/>
            <w:tcBorders>
              <w:top w:val="single" w:sz="12" w:space="0" w:color="auto"/>
              <w:left w:val="single" w:sz="12" w:space="0" w:color="auto"/>
              <w:bottom w:val="single" w:sz="12" w:space="0" w:color="auto"/>
            </w:tcBorders>
            <w:shd w:val="clear" w:color="auto" w:fill="7F7F7F" w:themeFill="text1" w:themeFillTint="80"/>
          </w:tcPr>
          <w:p w:rsidR="009A70FC" w:rsidRPr="00F4337F" w:rsidRDefault="009A70FC" w:rsidP="001D3A4F">
            <w:pPr>
              <w:jc w:val="center"/>
              <w:rPr>
                <w:b/>
                <w:color w:val="FFFFFF" w:themeColor="background1"/>
              </w:rPr>
            </w:pPr>
            <w:r w:rsidRPr="00F4337F">
              <w:rPr>
                <w:b/>
                <w:color w:val="FFFFFF" w:themeColor="background1"/>
              </w:rPr>
              <w:t>Zündquellen</w:t>
            </w:r>
          </w:p>
        </w:tc>
        <w:tc>
          <w:tcPr>
            <w:tcW w:w="0" w:type="auto"/>
            <w:tcBorders>
              <w:top w:val="single" w:sz="12" w:space="0" w:color="auto"/>
              <w:bottom w:val="single" w:sz="12" w:space="0" w:color="auto"/>
            </w:tcBorders>
            <w:shd w:val="clear" w:color="auto" w:fill="7F7F7F" w:themeFill="text1" w:themeFillTint="80"/>
          </w:tcPr>
          <w:p w:rsidR="009A70FC" w:rsidRPr="00F4337F" w:rsidRDefault="009A70FC" w:rsidP="001D3A4F">
            <w:pPr>
              <w:jc w:val="center"/>
              <w:rPr>
                <w:b/>
                <w:color w:val="FFFFFF" w:themeColor="background1"/>
              </w:rPr>
            </w:pPr>
            <w:r w:rsidRPr="00F4337F">
              <w:rPr>
                <w:b/>
                <w:color w:val="FFFFFF" w:themeColor="background1"/>
              </w:rPr>
              <w:t>Relevanz</w:t>
            </w:r>
          </w:p>
        </w:tc>
        <w:tc>
          <w:tcPr>
            <w:tcW w:w="0" w:type="auto"/>
            <w:tcBorders>
              <w:top w:val="single" w:sz="12" w:space="0" w:color="auto"/>
              <w:bottom w:val="single" w:sz="12" w:space="0" w:color="auto"/>
              <w:right w:val="single" w:sz="12" w:space="0" w:color="auto"/>
            </w:tcBorders>
            <w:shd w:val="clear" w:color="auto" w:fill="7F7F7F" w:themeFill="text1" w:themeFillTint="80"/>
          </w:tcPr>
          <w:p w:rsidR="009A70FC" w:rsidRPr="00F4337F" w:rsidRDefault="009A70FC" w:rsidP="001D3A4F">
            <w:pPr>
              <w:jc w:val="center"/>
              <w:rPr>
                <w:b/>
                <w:color w:val="FFFFFF" w:themeColor="background1"/>
              </w:rPr>
            </w:pPr>
            <w:r w:rsidRPr="00F4337F">
              <w:rPr>
                <w:b/>
                <w:color w:val="FFFFFF" w:themeColor="background1"/>
              </w:rPr>
              <w:t>Maßnahmen/Bemerkung</w:t>
            </w:r>
          </w:p>
        </w:tc>
      </w:tr>
      <w:tr w:rsidR="00B90BD1" w:rsidRPr="00F4337F" w:rsidTr="001D3A4F">
        <w:tc>
          <w:tcPr>
            <w:tcW w:w="0" w:type="auto"/>
            <w:tcBorders>
              <w:top w:val="single" w:sz="12" w:space="0" w:color="auto"/>
              <w:left w:val="single" w:sz="12" w:space="0" w:color="auto"/>
            </w:tcBorders>
          </w:tcPr>
          <w:p w:rsidR="00B90BD1" w:rsidRPr="00F4337F" w:rsidRDefault="00B90BD1" w:rsidP="001D3A4F">
            <w:pPr>
              <w:jc w:val="left"/>
              <w:rPr>
                <w:b/>
                <w:color w:val="auto"/>
                <w:szCs w:val="20"/>
              </w:rPr>
            </w:pPr>
            <w:r w:rsidRPr="00F4337F">
              <w:rPr>
                <w:b/>
                <w:color w:val="auto"/>
                <w:szCs w:val="20"/>
              </w:rPr>
              <w:t>Heiße Oberflächen</w:t>
            </w:r>
          </w:p>
        </w:tc>
        <w:tc>
          <w:tcPr>
            <w:tcW w:w="0" w:type="auto"/>
            <w:tcBorders>
              <w:top w:val="single" w:sz="12" w:space="0" w:color="auto"/>
            </w:tcBorders>
          </w:tcPr>
          <w:p w:rsidR="00B90BD1" w:rsidRPr="00F4337F" w:rsidRDefault="00A24220" w:rsidP="001D3A4F">
            <w:pPr>
              <w:jc w:val="center"/>
              <w:rPr>
                <w:color w:val="auto"/>
              </w:rPr>
            </w:pPr>
            <w:sdt>
              <w:sdtPr>
                <w:rPr>
                  <w:color w:val="auto"/>
                  <w:sz w:val="28"/>
                  <w:szCs w:val="20"/>
                </w:rPr>
                <w:id w:val="276995105"/>
                <w14:checkbox>
                  <w14:checked w14:val="0"/>
                  <w14:checkedState w14:val="2612" w14:font="MS Gothic"/>
                  <w14:uncheckedState w14:val="2610" w14:font="MS Gothic"/>
                </w14:checkbox>
              </w:sdtPr>
              <w:sdtEndPr/>
              <w:sdtContent>
                <w:r w:rsidR="00B90BD1" w:rsidRPr="00F4337F">
                  <w:rPr>
                    <w:rFonts w:ascii="MS Gothic" w:eastAsia="MS Gothic" w:hAnsi="MS Gothic" w:hint="eastAsia"/>
                    <w:color w:val="auto"/>
                    <w:sz w:val="28"/>
                    <w:szCs w:val="20"/>
                  </w:rPr>
                  <w:t>☐</w:t>
                </w:r>
              </w:sdtContent>
            </w:sdt>
          </w:p>
        </w:tc>
        <w:tc>
          <w:tcPr>
            <w:tcW w:w="0" w:type="auto"/>
            <w:tcBorders>
              <w:top w:val="single" w:sz="12" w:space="0" w:color="auto"/>
              <w:right w:val="single" w:sz="12" w:space="0" w:color="auto"/>
            </w:tcBorders>
          </w:tcPr>
          <w:p w:rsidR="00B90BD1" w:rsidRPr="00B90BD1" w:rsidRDefault="00B90BD1" w:rsidP="00B90BD1">
            <w:pPr>
              <w:pStyle w:val="Listenabsatz"/>
              <w:numPr>
                <w:ilvl w:val="0"/>
                <w:numId w:val="25"/>
              </w:numPr>
              <w:jc w:val="left"/>
              <w:rPr>
                <w:i/>
                <w:color w:val="auto"/>
              </w:rPr>
            </w:pPr>
            <w:r w:rsidRPr="00B90BD1">
              <w:rPr>
                <w:i/>
                <w:color w:val="auto"/>
              </w:rPr>
              <w:t xml:space="preserve">Es sind keine heißen Oberflächen vorhanden. </w:t>
            </w:r>
          </w:p>
          <w:p w:rsidR="00B90BD1" w:rsidRDefault="00B90BD1" w:rsidP="00B90BD1">
            <w:pPr>
              <w:pStyle w:val="Listenabsatz"/>
              <w:numPr>
                <w:ilvl w:val="0"/>
                <w:numId w:val="25"/>
              </w:numPr>
              <w:jc w:val="left"/>
              <w:rPr>
                <w:i/>
                <w:color w:val="auto"/>
              </w:rPr>
            </w:pPr>
            <w:r w:rsidRPr="00B90BD1">
              <w:rPr>
                <w:i/>
                <w:color w:val="auto"/>
              </w:rPr>
              <w:t>Das Lager ist mit keiner Heizung ausgestattet.</w:t>
            </w:r>
          </w:p>
          <w:p w:rsidR="00FA276E" w:rsidRPr="00B90BD1" w:rsidRDefault="00FA276E" w:rsidP="00FA276E">
            <w:pPr>
              <w:pStyle w:val="Listenabsatz"/>
              <w:numPr>
                <w:ilvl w:val="0"/>
                <w:numId w:val="25"/>
              </w:numPr>
              <w:jc w:val="left"/>
              <w:rPr>
                <w:i/>
                <w:color w:val="auto"/>
              </w:rPr>
            </w:pPr>
            <w:r>
              <w:rPr>
                <w:i/>
                <w:color w:val="auto"/>
              </w:rPr>
              <w:t>Die elektrischen Betriebsmittel sind für die Zone ausgelegt</w:t>
            </w:r>
          </w:p>
        </w:tc>
      </w:tr>
      <w:tr w:rsidR="00B90BD1" w:rsidRPr="00F4337F" w:rsidTr="001D3A4F">
        <w:tc>
          <w:tcPr>
            <w:tcW w:w="0" w:type="auto"/>
            <w:tcBorders>
              <w:left w:val="single" w:sz="12" w:space="0" w:color="auto"/>
            </w:tcBorders>
          </w:tcPr>
          <w:p w:rsidR="00B90BD1" w:rsidRPr="00F4337F" w:rsidRDefault="00B90BD1" w:rsidP="001D3A4F">
            <w:pPr>
              <w:jc w:val="left"/>
              <w:rPr>
                <w:color w:val="auto"/>
              </w:rPr>
            </w:pPr>
            <w:r w:rsidRPr="00F4337F">
              <w:rPr>
                <w:b/>
                <w:color w:val="auto"/>
                <w:szCs w:val="20"/>
              </w:rPr>
              <w:t>Flammen und heiße Gase</w:t>
            </w:r>
          </w:p>
        </w:tc>
        <w:tc>
          <w:tcPr>
            <w:tcW w:w="0" w:type="auto"/>
          </w:tcPr>
          <w:p w:rsidR="00B90BD1" w:rsidRPr="00F4337F" w:rsidRDefault="00A24220" w:rsidP="001D3A4F">
            <w:pPr>
              <w:jc w:val="center"/>
              <w:rPr>
                <w:color w:val="auto"/>
              </w:rPr>
            </w:pPr>
            <w:sdt>
              <w:sdtPr>
                <w:rPr>
                  <w:color w:val="auto"/>
                  <w:sz w:val="28"/>
                  <w:szCs w:val="20"/>
                </w:rPr>
                <w:id w:val="-295607761"/>
                <w14:checkbox>
                  <w14:checked w14:val="1"/>
                  <w14:checkedState w14:val="2612" w14:font="MS Gothic"/>
                  <w14:uncheckedState w14:val="2610" w14:font="MS Gothic"/>
                </w14:checkbox>
              </w:sdtPr>
              <w:sdtEndPr/>
              <w:sdtContent>
                <w:r w:rsidR="00B90BD1" w:rsidRPr="00F4337F">
                  <w:rPr>
                    <w:rFonts w:ascii="MS Gothic" w:eastAsia="MS Gothic" w:hAnsi="MS Gothic" w:hint="eastAsia"/>
                    <w:color w:val="auto"/>
                    <w:sz w:val="28"/>
                    <w:szCs w:val="20"/>
                  </w:rPr>
                  <w:t>☒</w:t>
                </w:r>
              </w:sdtContent>
            </w:sdt>
          </w:p>
        </w:tc>
        <w:tc>
          <w:tcPr>
            <w:tcW w:w="0" w:type="auto"/>
            <w:tcBorders>
              <w:right w:val="single" w:sz="12" w:space="0" w:color="auto"/>
            </w:tcBorders>
          </w:tcPr>
          <w:p w:rsidR="00B90BD1" w:rsidRPr="00B90BD1" w:rsidRDefault="00B90BD1" w:rsidP="00B90BD1">
            <w:pPr>
              <w:pStyle w:val="Listenabsatz"/>
              <w:numPr>
                <w:ilvl w:val="0"/>
                <w:numId w:val="18"/>
              </w:numPr>
              <w:jc w:val="left"/>
              <w:rPr>
                <w:i/>
                <w:color w:val="auto"/>
                <w:szCs w:val="20"/>
              </w:rPr>
            </w:pPr>
            <w:r w:rsidRPr="00B90BD1">
              <w:rPr>
                <w:i/>
                <w:color w:val="auto"/>
                <w:szCs w:val="20"/>
              </w:rPr>
              <w:t>Verbotsschilder vorhanden;</w:t>
            </w:r>
          </w:p>
          <w:p w:rsidR="00B90BD1" w:rsidRPr="00B90BD1" w:rsidRDefault="00B90BD1" w:rsidP="00B90BD1">
            <w:pPr>
              <w:pStyle w:val="Listenabsatz"/>
              <w:numPr>
                <w:ilvl w:val="0"/>
                <w:numId w:val="18"/>
              </w:numPr>
              <w:jc w:val="left"/>
              <w:rPr>
                <w:color w:val="auto"/>
              </w:rPr>
            </w:pPr>
            <w:r w:rsidRPr="00B90BD1">
              <w:rPr>
                <w:i/>
                <w:color w:val="auto"/>
                <w:szCs w:val="20"/>
              </w:rPr>
              <w:t>Separate Anweisungen bei Heißarbeiten beachten;</w:t>
            </w:r>
          </w:p>
        </w:tc>
      </w:tr>
      <w:tr w:rsidR="00B90BD1" w:rsidRPr="00F4337F" w:rsidTr="001D3A4F">
        <w:tc>
          <w:tcPr>
            <w:tcW w:w="0" w:type="auto"/>
            <w:tcBorders>
              <w:left w:val="single" w:sz="12" w:space="0" w:color="auto"/>
            </w:tcBorders>
          </w:tcPr>
          <w:p w:rsidR="00B90BD1" w:rsidRPr="00F4337F" w:rsidRDefault="00B90BD1" w:rsidP="001D3A4F">
            <w:pPr>
              <w:jc w:val="left"/>
              <w:rPr>
                <w:b/>
                <w:color w:val="auto"/>
                <w:szCs w:val="20"/>
              </w:rPr>
            </w:pPr>
            <w:r w:rsidRPr="00F4337F">
              <w:rPr>
                <w:b/>
                <w:color w:val="auto"/>
                <w:szCs w:val="20"/>
              </w:rPr>
              <w:t>Mechanisch erzeugte Funken</w:t>
            </w:r>
          </w:p>
        </w:tc>
        <w:tc>
          <w:tcPr>
            <w:tcW w:w="0" w:type="auto"/>
          </w:tcPr>
          <w:p w:rsidR="00B90BD1" w:rsidRPr="00F4337F" w:rsidRDefault="00A24220" w:rsidP="001D3A4F">
            <w:pPr>
              <w:jc w:val="center"/>
              <w:rPr>
                <w:color w:val="auto"/>
                <w:sz w:val="28"/>
                <w:szCs w:val="20"/>
              </w:rPr>
            </w:pPr>
            <w:sdt>
              <w:sdtPr>
                <w:rPr>
                  <w:color w:val="auto"/>
                  <w:sz w:val="28"/>
                  <w:szCs w:val="20"/>
                </w:rPr>
                <w:id w:val="-2128228542"/>
                <w14:checkbox>
                  <w14:checked w14:val="1"/>
                  <w14:checkedState w14:val="2612" w14:font="MS Gothic"/>
                  <w14:uncheckedState w14:val="2610" w14:font="MS Gothic"/>
                </w14:checkbox>
              </w:sdtPr>
              <w:sdtEndPr/>
              <w:sdtContent>
                <w:r w:rsidR="00B90BD1" w:rsidRPr="00F4337F">
                  <w:rPr>
                    <w:rFonts w:ascii="MS Gothic" w:eastAsia="MS Gothic" w:hAnsi="MS Gothic" w:hint="eastAsia"/>
                    <w:color w:val="auto"/>
                    <w:sz w:val="28"/>
                    <w:szCs w:val="20"/>
                  </w:rPr>
                  <w:t>☒</w:t>
                </w:r>
              </w:sdtContent>
            </w:sdt>
          </w:p>
        </w:tc>
        <w:tc>
          <w:tcPr>
            <w:tcW w:w="0" w:type="auto"/>
            <w:tcBorders>
              <w:right w:val="single" w:sz="12" w:space="0" w:color="auto"/>
            </w:tcBorders>
          </w:tcPr>
          <w:p w:rsidR="00B90BD1" w:rsidRPr="00B90BD1" w:rsidRDefault="00B90BD1" w:rsidP="00B90BD1">
            <w:pPr>
              <w:pStyle w:val="Listenabsatz"/>
              <w:numPr>
                <w:ilvl w:val="0"/>
                <w:numId w:val="16"/>
              </w:numPr>
              <w:jc w:val="left"/>
              <w:rPr>
                <w:i/>
                <w:color w:val="auto"/>
                <w:szCs w:val="20"/>
              </w:rPr>
            </w:pPr>
            <w:r w:rsidRPr="00B90BD1">
              <w:rPr>
                <w:i/>
                <w:color w:val="auto"/>
                <w:szCs w:val="20"/>
              </w:rPr>
              <w:t>Durch Reib-, Schlag-, Schneid-, Schweiß- und Schleifvorgänge können aus festen Materialien zündfähige Teilchen abgetrennt werden. Arbeiten im Nahbereich der Ex-Zonen werden nur nach entsprechender Freigabe und Freimessung durchgeführt.</w:t>
            </w:r>
          </w:p>
        </w:tc>
      </w:tr>
      <w:tr w:rsidR="00B90BD1" w:rsidRPr="00F4337F" w:rsidTr="001D3A4F">
        <w:tc>
          <w:tcPr>
            <w:tcW w:w="0" w:type="auto"/>
            <w:tcBorders>
              <w:left w:val="single" w:sz="12" w:space="0" w:color="auto"/>
            </w:tcBorders>
          </w:tcPr>
          <w:p w:rsidR="00B90BD1" w:rsidRPr="00F4337F" w:rsidRDefault="00B90BD1" w:rsidP="001D3A4F">
            <w:pPr>
              <w:jc w:val="left"/>
              <w:rPr>
                <w:b/>
                <w:color w:val="auto"/>
                <w:szCs w:val="20"/>
              </w:rPr>
            </w:pPr>
            <w:r w:rsidRPr="00F4337F">
              <w:rPr>
                <w:b/>
                <w:color w:val="auto"/>
                <w:szCs w:val="20"/>
              </w:rPr>
              <w:t>Elektrische Anlagen</w:t>
            </w:r>
          </w:p>
        </w:tc>
        <w:tc>
          <w:tcPr>
            <w:tcW w:w="0" w:type="auto"/>
          </w:tcPr>
          <w:p w:rsidR="00B90BD1" w:rsidRPr="00F4337F" w:rsidRDefault="00A24220" w:rsidP="001D3A4F">
            <w:pPr>
              <w:jc w:val="center"/>
              <w:rPr>
                <w:color w:val="auto"/>
                <w:sz w:val="28"/>
                <w:szCs w:val="20"/>
              </w:rPr>
            </w:pPr>
            <w:sdt>
              <w:sdtPr>
                <w:rPr>
                  <w:color w:val="auto"/>
                  <w:sz w:val="28"/>
                  <w:szCs w:val="20"/>
                </w:rPr>
                <w:id w:val="-1054710"/>
                <w14:checkbox>
                  <w14:checked w14:val="1"/>
                  <w14:checkedState w14:val="2612" w14:font="MS Gothic"/>
                  <w14:uncheckedState w14:val="2610" w14:font="MS Gothic"/>
                </w14:checkbox>
              </w:sdtPr>
              <w:sdtEndPr/>
              <w:sdtContent>
                <w:r w:rsidR="00B90BD1" w:rsidRPr="00F4337F">
                  <w:rPr>
                    <w:rFonts w:ascii="MS Gothic" w:eastAsia="MS Gothic" w:hAnsi="MS Gothic" w:hint="eastAsia"/>
                    <w:color w:val="auto"/>
                    <w:sz w:val="28"/>
                    <w:szCs w:val="20"/>
                  </w:rPr>
                  <w:t>☒</w:t>
                </w:r>
              </w:sdtContent>
            </w:sdt>
          </w:p>
        </w:tc>
        <w:tc>
          <w:tcPr>
            <w:tcW w:w="0" w:type="auto"/>
            <w:tcBorders>
              <w:right w:val="single" w:sz="12" w:space="0" w:color="auto"/>
            </w:tcBorders>
          </w:tcPr>
          <w:p w:rsidR="00B90BD1" w:rsidRPr="00B90BD1" w:rsidRDefault="00B90BD1" w:rsidP="00B90BD1">
            <w:pPr>
              <w:pStyle w:val="Listenabsatz"/>
              <w:numPr>
                <w:ilvl w:val="0"/>
                <w:numId w:val="17"/>
              </w:numPr>
              <w:jc w:val="left"/>
              <w:rPr>
                <w:i/>
                <w:color w:val="auto"/>
                <w:szCs w:val="20"/>
              </w:rPr>
            </w:pPr>
            <w:r w:rsidRPr="00B90BD1">
              <w:rPr>
                <w:i/>
                <w:color w:val="auto"/>
                <w:szCs w:val="20"/>
              </w:rPr>
              <w:t>Es werden nur zonenforme elektrische Betriebsmittel eingesetzt.</w:t>
            </w:r>
          </w:p>
          <w:p w:rsidR="00B90BD1" w:rsidRPr="00B90BD1" w:rsidRDefault="00B90BD1" w:rsidP="00B90BD1">
            <w:pPr>
              <w:pStyle w:val="Listenabsatz"/>
              <w:numPr>
                <w:ilvl w:val="0"/>
                <w:numId w:val="17"/>
              </w:numPr>
              <w:jc w:val="left"/>
              <w:rPr>
                <w:i/>
                <w:color w:val="auto"/>
                <w:szCs w:val="20"/>
              </w:rPr>
            </w:pPr>
            <w:r w:rsidRPr="00B90BD1">
              <w:rPr>
                <w:i/>
                <w:color w:val="auto"/>
                <w:szCs w:val="20"/>
              </w:rPr>
              <w:t>Konforme und mängelfreie Ausführung ist im Elektroprüfbefund zu bestätigen;</w:t>
            </w:r>
          </w:p>
        </w:tc>
      </w:tr>
      <w:tr w:rsidR="00B90BD1" w:rsidRPr="00F4337F" w:rsidTr="001D3A4F">
        <w:tc>
          <w:tcPr>
            <w:tcW w:w="0" w:type="auto"/>
            <w:tcBorders>
              <w:left w:val="single" w:sz="12" w:space="0" w:color="auto"/>
            </w:tcBorders>
          </w:tcPr>
          <w:p w:rsidR="00B90BD1" w:rsidRPr="00F4337F" w:rsidRDefault="00B90BD1" w:rsidP="001D3A4F">
            <w:pPr>
              <w:jc w:val="left"/>
              <w:rPr>
                <w:color w:val="auto"/>
              </w:rPr>
            </w:pPr>
            <w:r w:rsidRPr="00F4337F">
              <w:rPr>
                <w:b/>
                <w:color w:val="auto"/>
                <w:szCs w:val="20"/>
              </w:rPr>
              <w:t xml:space="preserve">Elektrische </w:t>
            </w:r>
            <w:r w:rsidRPr="00F4337F">
              <w:rPr>
                <w:b/>
                <w:color w:val="auto"/>
                <w:szCs w:val="20"/>
              </w:rPr>
              <w:lastRenderedPageBreak/>
              <w:t>Ausgleichsströme, kathodischer Korrosionsschutz</w:t>
            </w:r>
          </w:p>
        </w:tc>
        <w:tc>
          <w:tcPr>
            <w:tcW w:w="0" w:type="auto"/>
          </w:tcPr>
          <w:p w:rsidR="00B90BD1" w:rsidRPr="00F4337F" w:rsidRDefault="00A24220" w:rsidP="001D3A4F">
            <w:pPr>
              <w:jc w:val="center"/>
              <w:rPr>
                <w:color w:val="auto"/>
              </w:rPr>
            </w:pPr>
            <w:sdt>
              <w:sdtPr>
                <w:rPr>
                  <w:color w:val="auto"/>
                  <w:sz w:val="28"/>
                  <w:szCs w:val="20"/>
                </w:rPr>
                <w:id w:val="262192558"/>
                <w14:checkbox>
                  <w14:checked w14:val="1"/>
                  <w14:checkedState w14:val="2612" w14:font="MS Gothic"/>
                  <w14:uncheckedState w14:val="2610" w14:font="MS Gothic"/>
                </w14:checkbox>
              </w:sdtPr>
              <w:sdtEndPr/>
              <w:sdtContent>
                <w:r w:rsidR="00B90BD1" w:rsidRPr="00F4337F">
                  <w:rPr>
                    <w:rFonts w:ascii="MS Gothic" w:eastAsia="MS Gothic" w:hAnsi="MS Gothic" w:hint="eastAsia"/>
                    <w:color w:val="auto"/>
                    <w:sz w:val="28"/>
                    <w:szCs w:val="20"/>
                  </w:rPr>
                  <w:t>☒</w:t>
                </w:r>
              </w:sdtContent>
            </w:sdt>
          </w:p>
        </w:tc>
        <w:tc>
          <w:tcPr>
            <w:tcW w:w="0" w:type="auto"/>
            <w:tcBorders>
              <w:right w:val="single" w:sz="12" w:space="0" w:color="auto"/>
            </w:tcBorders>
          </w:tcPr>
          <w:p w:rsidR="00B90BD1" w:rsidRPr="00B90BD1" w:rsidRDefault="00B90BD1" w:rsidP="00B90BD1">
            <w:pPr>
              <w:pStyle w:val="Listenabsatz"/>
              <w:numPr>
                <w:ilvl w:val="0"/>
                <w:numId w:val="19"/>
              </w:numPr>
              <w:jc w:val="left"/>
              <w:rPr>
                <w:i/>
                <w:color w:val="auto"/>
                <w:szCs w:val="20"/>
              </w:rPr>
            </w:pPr>
            <w:r w:rsidRPr="00B90BD1">
              <w:rPr>
                <w:i/>
                <w:color w:val="auto"/>
                <w:szCs w:val="20"/>
              </w:rPr>
              <w:t>Potentialausgleich vorhanden;</w:t>
            </w:r>
          </w:p>
          <w:p w:rsidR="00B90BD1" w:rsidRPr="00B90BD1" w:rsidRDefault="00B90BD1" w:rsidP="00B90BD1">
            <w:pPr>
              <w:pStyle w:val="Listenabsatz"/>
              <w:numPr>
                <w:ilvl w:val="0"/>
                <w:numId w:val="19"/>
              </w:numPr>
              <w:jc w:val="left"/>
              <w:rPr>
                <w:i/>
                <w:color w:val="auto"/>
                <w:szCs w:val="20"/>
              </w:rPr>
            </w:pPr>
            <w:r w:rsidRPr="00B90BD1">
              <w:rPr>
                <w:i/>
                <w:color w:val="auto"/>
                <w:szCs w:val="20"/>
              </w:rPr>
              <w:lastRenderedPageBreak/>
              <w:t>Konforme und mängelfreie Ausführung ist im Elektroprüfbefund zu bestätigen;</w:t>
            </w:r>
          </w:p>
        </w:tc>
      </w:tr>
      <w:tr w:rsidR="00B90BD1" w:rsidRPr="00F4337F" w:rsidTr="001D3A4F">
        <w:tc>
          <w:tcPr>
            <w:tcW w:w="0" w:type="auto"/>
            <w:tcBorders>
              <w:left w:val="single" w:sz="12" w:space="0" w:color="auto"/>
            </w:tcBorders>
          </w:tcPr>
          <w:p w:rsidR="00B90BD1" w:rsidRPr="00F4337F" w:rsidRDefault="00B90BD1" w:rsidP="001D3A4F">
            <w:pPr>
              <w:jc w:val="left"/>
              <w:rPr>
                <w:b/>
                <w:color w:val="auto"/>
                <w:szCs w:val="20"/>
              </w:rPr>
            </w:pPr>
            <w:r w:rsidRPr="00F4337F">
              <w:rPr>
                <w:b/>
                <w:color w:val="auto"/>
                <w:szCs w:val="20"/>
              </w:rPr>
              <w:lastRenderedPageBreak/>
              <w:t>Statische Elektrizität</w:t>
            </w:r>
          </w:p>
          <w:p w:rsidR="00B90BD1" w:rsidRPr="00F4337F" w:rsidRDefault="00B90BD1" w:rsidP="001D3A4F">
            <w:pPr>
              <w:jc w:val="left"/>
              <w:rPr>
                <w:color w:val="auto"/>
              </w:rPr>
            </w:pPr>
          </w:p>
        </w:tc>
        <w:tc>
          <w:tcPr>
            <w:tcW w:w="0" w:type="auto"/>
          </w:tcPr>
          <w:p w:rsidR="00B90BD1" w:rsidRPr="00F4337F" w:rsidRDefault="00A24220" w:rsidP="001D3A4F">
            <w:pPr>
              <w:jc w:val="center"/>
              <w:rPr>
                <w:color w:val="auto"/>
                <w:sz w:val="28"/>
                <w:szCs w:val="20"/>
              </w:rPr>
            </w:pPr>
            <w:sdt>
              <w:sdtPr>
                <w:rPr>
                  <w:color w:val="auto"/>
                  <w:sz w:val="28"/>
                  <w:szCs w:val="20"/>
                </w:rPr>
                <w:id w:val="797729253"/>
                <w14:checkbox>
                  <w14:checked w14:val="1"/>
                  <w14:checkedState w14:val="2612" w14:font="MS Gothic"/>
                  <w14:uncheckedState w14:val="2610" w14:font="MS Gothic"/>
                </w14:checkbox>
              </w:sdtPr>
              <w:sdtEndPr/>
              <w:sdtContent>
                <w:r w:rsidR="00B90BD1" w:rsidRPr="00F4337F">
                  <w:rPr>
                    <w:rFonts w:ascii="MS Gothic" w:eastAsia="MS Gothic" w:hAnsi="MS Gothic" w:hint="eastAsia"/>
                    <w:color w:val="auto"/>
                    <w:sz w:val="28"/>
                    <w:szCs w:val="20"/>
                  </w:rPr>
                  <w:t>☒</w:t>
                </w:r>
              </w:sdtContent>
            </w:sdt>
          </w:p>
        </w:tc>
        <w:tc>
          <w:tcPr>
            <w:tcW w:w="0" w:type="auto"/>
            <w:tcBorders>
              <w:right w:val="single" w:sz="12" w:space="0" w:color="auto"/>
            </w:tcBorders>
          </w:tcPr>
          <w:p w:rsidR="00B90BD1" w:rsidRPr="00B90BD1" w:rsidRDefault="00B90BD1" w:rsidP="00B90BD1">
            <w:pPr>
              <w:pStyle w:val="Listenabsatz"/>
              <w:numPr>
                <w:ilvl w:val="0"/>
                <w:numId w:val="20"/>
              </w:numPr>
              <w:jc w:val="left"/>
              <w:rPr>
                <w:i/>
                <w:color w:val="auto"/>
                <w:szCs w:val="20"/>
              </w:rPr>
            </w:pPr>
            <w:r w:rsidRPr="00B90BD1">
              <w:rPr>
                <w:i/>
                <w:color w:val="auto"/>
                <w:szCs w:val="20"/>
              </w:rPr>
              <w:t>Einsatz nur leitfähiger/ableitfähiger Materialien</w:t>
            </w:r>
          </w:p>
          <w:p w:rsidR="00B90BD1" w:rsidRPr="00B90BD1" w:rsidRDefault="00B90BD1" w:rsidP="00B90BD1">
            <w:pPr>
              <w:pStyle w:val="Listenabsatz"/>
              <w:numPr>
                <w:ilvl w:val="0"/>
                <w:numId w:val="20"/>
              </w:numPr>
              <w:jc w:val="left"/>
              <w:rPr>
                <w:i/>
                <w:color w:val="auto"/>
                <w:szCs w:val="20"/>
              </w:rPr>
            </w:pPr>
            <w:r w:rsidRPr="00B90BD1">
              <w:rPr>
                <w:i/>
                <w:color w:val="auto"/>
                <w:szCs w:val="20"/>
              </w:rPr>
              <w:t>Der Ableitwiderstand des Fußbodens muss weniger als 10</w:t>
            </w:r>
            <w:r w:rsidRPr="00B90BD1">
              <w:rPr>
                <w:i/>
                <w:color w:val="auto"/>
                <w:szCs w:val="20"/>
                <w:vertAlign w:val="superscript"/>
              </w:rPr>
              <w:t>8</w:t>
            </w:r>
            <w:r w:rsidRPr="00B90BD1">
              <w:rPr>
                <w:i/>
                <w:color w:val="auto"/>
                <w:szCs w:val="20"/>
              </w:rPr>
              <w:t xml:space="preserve"> Ohm betragen</w:t>
            </w:r>
          </w:p>
          <w:p w:rsidR="00B90BD1" w:rsidRPr="00B90BD1" w:rsidRDefault="00B90BD1" w:rsidP="00B90BD1">
            <w:pPr>
              <w:pStyle w:val="Listenabsatz"/>
              <w:numPr>
                <w:ilvl w:val="0"/>
                <w:numId w:val="20"/>
              </w:numPr>
              <w:jc w:val="left"/>
              <w:rPr>
                <w:i/>
                <w:color w:val="auto"/>
                <w:szCs w:val="20"/>
              </w:rPr>
            </w:pPr>
            <w:r w:rsidRPr="00B90BD1">
              <w:rPr>
                <w:i/>
                <w:color w:val="auto"/>
                <w:szCs w:val="20"/>
              </w:rPr>
              <w:t>Konforme und mängelfreie Ausführung ist im Elektroprüfbefund zu bestätigen;</w:t>
            </w:r>
          </w:p>
        </w:tc>
      </w:tr>
      <w:tr w:rsidR="00B90BD1" w:rsidRPr="00F4337F" w:rsidTr="001D3A4F">
        <w:tc>
          <w:tcPr>
            <w:tcW w:w="0" w:type="auto"/>
            <w:tcBorders>
              <w:left w:val="single" w:sz="12" w:space="0" w:color="auto"/>
            </w:tcBorders>
          </w:tcPr>
          <w:p w:rsidR="00B90BD1" w:rsidRPr="00F4337F" w:rsidRDefault="00B90BD1" w:rsidP="001D3A4F">
            <w:pPr>
              <w:jc w:val="left"/>
              <w:rPr>
                <w:color w:val="auto"/>
              </w:rPr>
            </w:pPr>
            <w:r w:rsidRPr="00F4337F">
              <w:rPr>
                <w:b/>
                <w:color w:val="auto"/>
                <w:szCs w:val="20"/>
              </w:rPr>
              <w:t>Blitzschlag</w:t>
            </w:r>
          </w:p>
        </w:tc>
        <w:tc>
          <w:tcPr>
            <w:tcW w:w="0" w:type="auto"/>
          </w:tcPr>
          <w:p w:rsidR="00B90BD1" w:rsidRPr="00F4337F" w:rsidRDefault="00A24220" w:rsidP="001D3A4F">
            <w:pPr>
              <w:jc w:val="center"/>
              <w:rPr>
                <w:color w:val="auto"/>
                <w:sz w:val="28"/>
                <w:szCs w:val="20"/>
              </w:rPr>
            </w:pPr>
            <w:sdt>
              <w:sdtPr>
                <w:rPr>
                  <w:color w:val="auto"/>
                  <w:sz w:val="28"/>
                  <w:szCs w:val="20"/>
                </w:rPr>
                <w:id w:val="-244657800"/>
                <w14:checkbox>
                  <w14:checked w14:val="1"/>
                  <w14:checkedState w14:val="2612" w14:font="MS Gothic"/>
                  <w14:uncheckedState w14:val="2610" w14:font="MS Gothic"/>
                </w14:checkbox>
              </w:sdtPr>
              <w:sdtEndPr/>
              <w:sdtContent>
                <w:r w:rsidR="00B90BD1" w:rsidRPr="00F4337F">
                  <w:rPr>
                    <w:rFonts w:ascii="MS Gothic" w:eastAsia="MS Gothic" w:hAnsi="MS Gothic" w:hint="eastAsia"/>
                    <w:color w:val="auto"/>
                    <w:sz w:val="28"/>
                    <w:szCs w:val="20"/>
                  </w:rPr>
                  <w:t>☒</w:t>
                </w:r>
              </w:sdtContent>
            </w:sdt>
          </w:p>
        </w:tc>
        <w:tc>
          <w:tcPr>
            <w:tcW w:w="0" w:type="auto"/>
            <w:tcBorders>
              <w:right w:val="single" w:sz="12" w:space="0" w:color="auto"/>
            </w:tcBorders>
          </w:tcPr>
          <w:p w:rsidR="00B90BD1" w:rsidRPr="00B90BD1" w:rsidRDefault="00B90BD1" w:rsidP="00B90BD1">
            <w:pPr>
              <w:pStyle w:val="Listenabsatz"/>
              <w:keepNext/>
              <w:numPr>
                <w:ilvl w:val="0"/>
                <w:numId w:val="21"/>
              </w:numPr>
              <w:jc w:val="left"/>
              <w:rPr>
                <w:i/>
                <w:color w:val="auto"/>
                <w:szCs w:val="20"/>
              </w:rPr>
            </w:pPr>
            <w:r w:rsidRPr="00B90BD1">
              <w:rPr>
                <w:i/>
                <w:color w:val="auto"/>
                <w:szCs w:val="20"/>
              </w:rPr>
              <w:t xml:space="preserve">Blitzschutzanlage vorhanden; </w:t>
            </w:r>
          </w:p>
          <w:p w:rsidR="00B90BD1" w:rsidRPr="00B90BD1" w:rsidRDefault="00B90BD1" w:rsidP="00B90BD1">
            <w:pPr>
              <w:pStyle w:val="Listenabsatz"/>
              <w:keepNext/>
              <w:numPr>
                <w:ilvl w:val="0"/>
                <w:numId w:val="21"/>
              </w:numPr>
              <w:jc w:val="left"/>
              <w:rPr>
                <w:i/>
                <w:color w:val="auto"/>
                <w:szCs w:val="20"/>
              </w:rPr>
            </w:pPr>
            <w:r w:rsidRPr="00B90BD1">
              <w:rPr>
                <w:i/>
                <w:color w:val="auto"/>
                <w:szCs w:val="20"/>
              </w:rPr>
              <w:t>Konforme und mängelfreie Ausführung ist im Blitzschutzprüfbefund zu bestätigen;</w:t>
            </w:r>
          </w:p>
        </w:tc>
      </w:tr>
      <w:tr w:rsidR="00B90BD1" w:rsidRPr="00F4337F" w:rsidTr="001D3A4F">
        <w:tc>
          <w:tcPr>
            <w:tcW w:w="0" w:type="auto"/>
            <w:tcBorders>
              <w:left w:val="single" w:sz="12" w:space="0" w:color="auto"/>
            </w:tcBorders>
          </w:tcPr>
          <w:p w:rsidR="00B90BD1" w:rsidRPr="00F4337F" w:rsidRDefault="00B90BD1" w:rsidP="001D3A4F">
            <w:pPr>
              <w:jc w:val="left"/>
              <w:rPr>
                <w:b/>
                <w:color w:val="auto"/>
                <w:szCs w:val="20"/>
              </w:rPr>
            </w:pPr>
            <w:r w:rsidRPr="00F4337F">
              <w:rPr>
                <w:b/>
                <w:color w:val="auto"/>
                <w:szCs w:val="20"/>
              </w:rPr>
              <w:t>Hochfrequente elektromagnetische Wellen 10</w:t>
            </w:r>
            <w:r w:rsidRPr="00F4337F">
              <w:rPr>
                <w:b/>
                <w:color w:val="auto"/>
                <w:szCs w:val="20"/>
                <w:vertAlign w:val="superscript"/>
              </w:rPr>
              <w:t>4</w:t>
            </w:r>
            <w:r w:rsidRPr="00F4337F">
              <w:rPr>
                <w:b/>
                <w:color w:val="auto"/>
                <w:szCs w:val="20"/>
              </w:rPr>
              <w:t xml:space="preserve"> – 3 x 10</w:t>
            </w:r>
            <w:r w:rsidRPr="00F4337F">
              <w:rPr>
                <w:b/>
                <w:color w:val="auto"/>
                <w:szCs w:val="20"/>
                <w:vertAlign w:val="superscript"/>
              </w:rPr>
              <w:t>11</w:t>
            </w:r>
            <w:r w:rsidRPr="00F4337F">
              <w:rPr>
                <w:b/>
                <w:color w:val="auto"/>
                <w:szCs w:val="20"/>
              </w:rPr>
              <w:t xml:space="preserve"> Hz</w:t>
            </w:r>
          </w:p>
        </w:tc>
        <w:tc>
          <w:tcPr>
            <w:tcW w:w="0" w:type="auto"/>
          </w:tcPr>
          <w:p w:rsidR="00B90BD1" w:rsidRPr="00F4337F" w:rsidRDefault="00A24220" w:rsidP="001D3A4F">
            <w:pPr>
              <w:jc w:val="center"/>
              <w:rPr>
                <w:color w:val="auto"/>
                <w:sz w:val="28"/>
                <w:szCs w:val="20"/>
              </w:rPr>
            </w:pPr>
            <w:sdt>
              <w:sdtPr>
                <w:rPr>
                  <w:color w:val="auto"/>
                  <w:sz w:val="28"/>
                  <w:szCs w:val="20"/>
                </w:rPr>
                <w:id w:val="1215170775"/>
                <w14:checkbox>
                  <w14:checked w14:val="0"/>
                  <w14:checkedState w14:val="2612" w14:font="MS Gothic"/>
                  <w14:uncheckedState w14:val="2610" w14:font="MS Gothic"/>
                </w14:checkbox>
              </w:sdtPr>
              <w:sdtEndPr/>
              <w:sdtContent>
                <w:r w:rsidR="00B90BD1" w:rsidRPr="00F4337F">
                  <w:rPr>
                    <w:rFonts w:ascii="MS Gothic" w:eastAsia="MS Gothic" w:hAnsi="MS Gothic" w:hint="eastAsia"/>
                    <w:color w:val="auto"/>
                    <w:sz w:val="28"/>
                    <w:szCs w:val="20"/>
                  </w:rPr>
                  <w:t>☐</w:t>
                </w:r>
              </w:sdtContent>
            </w:sdt>
          </w:p>
        </w:tc>
        <w:tc>
          <w:tcPr>
            <w:tcW w:w="0" w:type="auto"/>
            <w:tcBorders>
              <w:right w:val="single" w:sz="12" w:space="0" w:color="auto"/>
            </w:tcBorders>
          </w:tcPr>
          <w:p w:rsidR="00B90BD1" w:rsidRPr="00B90BD1" w:rsidRDefault="00B90BD1" w:rsidP="00B32D4F">
            <w:pPr>
              <w:keepNext/>
              <w:jc w:val="left"/>
              <w:rPr>
                <w:i/>
                <w:color w:val="auto"/>
                <w:szCs w:val="20"/>
              </w:rPr>
            </w:pPr>
            <w:r w:rsidRPr="00B90BD1">
              <w:rPr>
                <w:i/>
                <w:color w:val="auto"/>
                <w:szCs w:val="20"/>
              </w:rPr>
              <w:t>Nicht relevant für diesen Bereich</w:t>
            </w:r>
          </w:p>
        </w:tc>
      </w:tr>
      <w:tr w:rsidR="00B90BD1" w:rsidRPr="00F4337F" w:rsidTr="001D3A4F">
        <w:tc>
          <w:tcPr>
            <w:tcW w:w="0" w:type="auto"/>
            <w:tcBorders>
              <w:left w:val="single" w:sz="12" w:space="0" w:color="auto"/>
            </w:tcBorders>
          </w:tcPr>
          <w:p w:rsidR="00B90BD1" w:rsidRPr="00F4337F" w:rsidRDefault="00B90BD1" w:rsidP="001D3A4F">
            <w:pPr>
              <w:jc w:val="left"/>
              <w:rPr>
                <w:b/>
                <w:color w:val="auto"/>
                <w:szCs w:val="20"/>
              </w:rPr>
            </w:pPr>
            <w:r w:rsidRPr="00F4337F">
              <w:rPr>
                <w:b/>
                <w:color w:val="auto"/>
                <w:szCs w:val="20"/>
              </w:rPr>
              <w:t>Elektromagnetische Wellen im Frequenzbereich von 3 × 10</w:t>
            </w:r>
            <w:r w:rsidRPr="00F4337F">
              <w:rPr>
                <w:b/>
                <w:color w:val="auto"/>
                <w:szCs w:val="20"/>
                <w:vertAlign w:val="superscript"/>
              </w:rPr>
              <w:t>11</w:t>
            </w:r>
            <w:r w:rsidRPr="00F4337F">
              <w:rPr>
                <w:b/>
                <w:color w:val="auto"/>
                <w:szCs w:val="20"/>
              </w:rPr>
              <w:t xml:space="preserve"> Hz bis 3 × 10</w:t>
            </w:r>
            <w:r w:rsidRPr="00F4337F">
              <w:rPr>
                <w:b/>
                <w:color w:val="auto"/>
                <w:szCs w:val="20"/>
                <w:vertAlign w:val="superscript"/>
              </w:rPr>
              <w:t>15</w:t>
            </w:r>
            <w:r w:rsidRPr="00F4337F">
              <w:rPr>
                <w:b/>
                <w:color w:val="auto"/>
                <w:szCs w:val="20"/>
              </w:rPr>
              <w:t xml:space="preserve"> Hz</w:t>
            </w:r>
          </w:p>
        </w:tc>
        <w:tc>
          <w:tcPr>
            <w:tcW w:w="0" w:type="auto"/>
          </w:tcPr>
          <w:p w:rsidR="00B90BD1" w:rsidRPr="00F4337F" w:rsidRDefault="00A24220" w:rsidP="001D3A4F">
            <w:pPr>
              <w:jc w:val="center"/>
              <w:rPr>
                <w:color w:val="auto"/>
              </w:rPr>
            </w:pPr>
            <w:sdt>
              <w:sdtPr>
                <w:rPr>
                  <w:color w:val="auto"/>
                  <w:sz w:val="28"/>
                  <w:szCs w:val="20"/>
                </w:rPr>
                <w:id w:val="550738213"/>
                <w14:checkbox>
                  <w14:checked w14:val="0"/>
                  <w14:checkedState w14:val="2612" w14:font="MS Gothic"/>
                  <w14:uncheckedState w14:val="2610" w14:font="MS Gothic"/>
                </w14:checkbox>
              </w:sdtPr>
              <w:sdtEndPr/>
              <w:sdtContent>
                <w:r w:rsidR="00B90BD1" w:rsidRPr="00F4337F">
                  <w:rPr>
                    <w:rFonts w:ascii="MS Gothic" w:eastAsia="MS Gothic" w:hAnsi="MS Gothic" w:hint="eastAsia"/>
                    <w:color w:val="auto"/>
                    <w:sz w:val="28"/>
                    <w:szCs w:val="20"/>
                  </w:rPr>
                  <w:t>☐</w:t>
                </w:r>
              </w:sdtContent>
            </w:sdt>
          </w:p>
        </w:tc>
        <w:tc>
          <w:tcPr>
            <w:tcW w:w="0" w:type="auto"/>
            <w:tcBorders>
              <w:right w:val="single" w:sz="12" w:space="0" w:color="auto"/>
            </w:tcBorders>
          </w:tcPr>
          <w:p w:rsidR="00B90BD1" w:rsidRPr="00B90BD1" w:rsidRDefault="00B90BD1" w:rsidP="00B32D4F">
            <w:pPr>
              <w:rPr>
                <w:color w:val="auto"/>
              </w:rPr>
            </w:pPr>
            <w:r w:rsidRPr="00B90BD1">
              <w:rPr>
                <w:i/>
                <w:color w:val="auto"/>
                <w:szCs w:val="20"/>
              </w:rPr>
              <w:t>Nicht relevant für diesen Bereich</w:t>
            </w:r>
          </w:p>
        </w:tc>
      </w:tr>
      <w:tr w:rsidR="00B90BD1" w:rsidRPr="00F4337F" w:rsidTr="001D3A4F">
        <w:tc>
          <w:tcPr>
            <w:tcW w:w="0" w:type="auto"/>
            <w:tcBorders>
              <w:left w:val="single" w:sz="12" w:space="0" w:color="auto"/>
            </w:tcBorders>
          </w:tcPr>
          <w:p w:rsidR="00B90BD1" w:rsidRPr="00F4337F" w:rsidRDefault="00B90BD1" w:rsidP="001D3A4F">
            <w:pPr>
              <w:jc w:val="left"/>
              <w:rPr>
                <w:b/>
                <w:color w:val="auto"/>
                <w:szCs w:val="20"/>
              </w:rPr>
            </w:pPr>
            <w:r w:rsidRPr="00F4337F">
              <w:rPr>
                <w:b/>
                <w:color w:val="auto"/>
                <w:szCs w:val="20"/>
              </w:rPr>
              <w:t>Ionisierende Strahlung</w:t>
            </w:r>
          </w:p>
        </w:tc>
        <w:tc>
          <w:tcPr>
            <w:tcW w:w="0" w:type="auto"/>
          </w:tcPr>
          <w:p w:rsidR="00B90BD1" w:rsidRPr="00F4337F" w:rsidRDefault="00A24220" w:rsidP="001D3A4F">
            <w:pPr>
              <w:jc w:val="center"/>
              <w:rPr>
                <w:color w:val="auto"/>
              </w:rPr>
            </w:pPr>
            <w:sdt>
              <w:sdtPr>
                <w:rPr>
                  <w:color w:val="auto"/>
                  <w:sz w:val="28"/>
                  <w:szCs w:val="20"/>
                </w:rPr>
                <w:id w:val="-494420228"/>
                <w14:checkbox>
                  <w14:checked w14:val="0"/>
                  <w14:checkedState w14:val="2612" w14:font="MS Gothic"/>
                  <w14:uncheckedState w14:val="2610" w14:font="MS Gothic"/>
                </w14:checkbox>
              </w:sdtPr>
              <w:sdtEndPr/>
              <w:sdtContent>
                <w:r w:rsidR="00B90BD1" w:rsidRPr="00F4337F">
                  <w:rPr>
                    <w:rFonts w:ascii="MS Gothic" w:eastAsia="MS Gothic" w:hAnsi="MS Gothic" w:hint="eastAsia"/>
                    <w:color w:val="auto"/>
                    <w:sz w:val="28"/>
                    <w:szCs w:val="20"/>
                  </w:rPr>
                  <w:t>☐</w:t>
                </w:r>
              </w:sdtContent>
            </w:sdt>
          </w:p>
        </w:tc>
        <w:tc>
          <w:tcPr>
            <w:tcW w:w="0" w:type="auto"/>
            <w:tcBorders>
              <w:right w:val="single" w:sz="12" w:space="0" w:color="auto"/>
            </w:tcBorders>
          </w:tcPr>
          <w:p w:rsidR="00B90BD1" w:rsidRPr="00B90BD1" w:rsidRDefault="00B90BD1" w:rsidP="00B32D4F">
            <w:pPr>
              <w:rPr>
                <w:color w:val="auto"/>
              </w:rPr>
            </w:pPr>
            <w:r w:rsidRPr="00B90BD1">
              <w:rPr>
                <w:i/>
                <w:color w:val="auto"/>
                <w:szCs w:val="20"/>
              </w:rPr>
              <w:t>Nicht relevant für diesen Bereich</w:t>
            </w:r>
          </w:p>
        </w:tc>
      </w:tr>
      <w:tr w:rsidR="00B90BD1" w:rsidRPr="00F4337F" w:rsidTr="001D3A4F">
        <w:tc>
          <w:tcPr>
            <w:tcW w:w="0" w:type="auto"/>
            <w:tcBorders>
              <w:left w:val="single" w:sz="12" w:space="0" w:color="auto"/>
            </w:tcBorders>
          </w:tcPr>
          <w:p w:rsidR="00B90BD1" w:rsidRPr="00F4337F" w:rsidRDefault="00B90BD1" w:rsidP="001D3A4F">
            <w:pPr>
              <w:jc w:val="left"/>
              <w:rPr>
                <w:b/>
                <w:color w:val="auto"/>
                <w:szCs w:val="20"/>
              </w:rPr>
            </w:pPr>
            <w:r w:rsidRPr="00F4337F">
              <w:rPr>
                <w:b/>
                <w:color w:val="auto"/>
                <w:szCs w:val="20"/>
              </w:rPr>
              <w:t>Ultraschall</w:t>
            </w:r>
          </w:p>
        </w:tc>
        <w:tc>
          <w:tcPr>
            <w:tcW w:w="0" w:type="auto"/>
          </w:tcPr>
          <w:p w:rsidR="00B90BD1" w:rsidRPr="00F4337F" w:rsidRDefault="00A24220" w:rsidP="001D3A4F">
            <w:pPr>
              <w:jc w:val="center"/>
              <w:rPr>
                <w:color w:val="auto"/>
              </w:rPr>
            </w:pPr>
            <w:sdt>
              <w:sdtPr>
                <w:rPr>
                  <w:color w:val="auto"/>
                  <w:sz w:val="28"/>
                  <w:szCs w:val="20"/>
                </w:rPr>
                <w:id w:val="-1805997382"/>
                <w14:checkbox>
                  <w14:checked w14:val="0"/>
                  <w14:checkedState w14:val="2612" w14:font="MS Gothic"/>
                  <w14:uncheckedState w14:val="2610" w14:font="MS Gothic"/>
                </w14:checkbox>
              </w:sdtPr>
              <w:sdtEndPr/>
              <w:sdtContent>
                <w:r w:rsidR="00B90BD1" w:rsidRPr="00F4337F">
                  <w:rPr>
                    <w:rFonts w:ascii="MS Gothic" w:eastAsia="MS Gothic" w:hAnsi="MS Gothic" w:hint="eastAsia"/>
                    <w:color w:val="auto"/>
                    <w:sz w:val="28"/>
                    <w:szCs w:val="20"/>
                  </w:rPr>
                  <w:t>☐</w:t>
                </w:r>
              </w:sdtContent>
            </w:sdt>
          </w:p>
        </w:tc>
        <w:tc>
          <w:tcPr>
            <w:tcW w:w="0" w:type="auto"/>
            <w:tcBorders>
              <w:right w:val="single" w:sz="12" w:space="0" w:color="auto"/>
            </w:tcBorders>
          </w:tcPr>
          <w:p w:rsidR="00B90BD1" w:rsidRPr="00B90BD1" w:rsidRDefault="00B90BD1" w:rsidP="00B32D4F">
            <w:pPr>
              <w:rPr>
                <w:color w:val="auto"/>
              </w:rPr>
            </w:pPr>
            <w:r w:rsidRPr="00B90BD1">
              <w:rPr>
                <w:i/>
                <w:color w:val="auto"/>
                <w:szCs w:val="20"/>
              </w:rPr>
              <w:t>Nicht relevant für diesen Bereich</w:t>
            </w:r>
          </w:p>
        </w:tc>
      </w:tr>
      <w:tr w:rsidR="00B90BD1" w:rsidRPr="00F4337F" w:rsidTr="001D3A4F">
        <w:tc>
          <w:tcPr>
            <w:tcW w:w="0" w:type="auto"/>
            <w:tcBorders>
              <w:left w:val="single" w:sz="12" w:space="0" w:color="auto"/>
            </w:tcBorders>
          </w:tcPr>
          <w:p w:rsidR="00B90BD1" w:rsidRPr="00F4337F" w:rsidRDefault="00B90BD1" w:rsidP="001D3A4F">
            <w:pPr>
              <w:jc w:val="left"/>
              <w:rPr>
                <w:b/>
                <w:color w:val="auto"/>
                <w:szCs w:val="20"/>
              </w:rPr>
            </w:pPr>
            <w:r w:rsidRPr="00F4337F">
              <w:rPr>
                <w:b/>
                <w:color w:val="auto"/>
                <w:szCs w:val="20"/>
              </w:rPr>
              <w:t>Adiabatische Kompression</w:t>
            </w:r>
          </w:p>
        </w:tc>
        <w:tc>
          <w:tcPr>
            <w:tcW w:w="0" w:type="auto"/>
          </w:tcPr>
          <w:p w:rsidR="00B90BD1" w:rsidRPr="00F4337F" w:rsidRDefault="00A24220" w:rsidP="001D3A4F">
            <w:pPr>
              <w:jc w:val="center"/>
              <w:rPr>
                <w:color w:val="auto"/>
              </w:rPr>
            </w:pPr>
            <w:sdt>
              <w:sdtPr>
                <w:rPr>
                  <w:color w:val="auto"/>
                  <w:sz w:val="28"/>
                  <w:szCs w:val="20"/>
                </w:rPr>
                <w:id w:val="-150374693"/>
                <w14:checkbox>
                  <w14:checked w14:val="0"/>
                  <w14:checkedState w14:val="2612" w14:font="MS Gothic"/>
                  <w14:uncheckedState w14:val="2610" w14:font="MS Gothic"/>
                </w14:checkbox>
              </w:sdtPr>
              <w:sdtEndPr/>
              <w:sdtContent>
                <w:r w:rsidR="00B90BD1" w:rsidRPr="00F4337F">
                  <w:rPr>
                    <w:rFonts w:ascii="MS Gothic" w:eastAsia="MS Gothic" w:hAnsi="MS Gothic" w:hint="eastAsia"/>
                    <w:color w:val="auto"/>
                    <w:sz w:val="28"/>
                    <w:szCs w:val="20"/>
                  </w:rPr>
                  <w:t>☐</w:t>
                </w:r>
              </w:sdtContent>
            </w:sdt>
          </w:p>
        </w:tc>
        <w:tc>
          <w:tcPr>
            <w:tcW w:w="0" w:type="auto"/>
            <w:tcBorders>
              <w:right w:val="single" w:sz="12" w:space="0" w:color="auto"/>
            </w:tcBorders>
          </w:tcPr>
          <w:p w:rsidR="00B90BD1" w:rsidRPr="00B90BD1" w:rsidRDefault="00B90BD1" w:rsidP="00B32D4F">
            <w:pPr>
              <w:rPr>
                <w:color w:val="auto"/>
              </w:rPr>
            </w:pPr>
            <w:r w:rsidRPr="00B90BD1">
              <w:rPr>
                <w:i/>
                <w:color w:val="auto"/>
                <w:szCs w:val="20"/>
              </w:rPr>
              <w:t>Nicht relevant für diesen Bereich</w:t>
            </w:r>
          </w:p>
        </w:tc>
      </w:tr>
      <w:tr w:rsidR="00B90BD1" w:rsidRPr="00F4337F" w:rsidTr="001D3A4F">
        <w:tc>
          <w:tcPr>
            <w:tcW w:w="0" w:type="auto"/>
            <w:tcBorders>
              <w:left w:val="single" w:sz="12" w:space="0" w:color="auto"/>
              <w:bottom w:val="single" w:sz="12" w:space="0" w:color="auto"/>
            </w:tcBorders>
          </w:tcPr>
          <w:p w:rsidR="00B90BD1" w:rsidRPr="00F4337F" w:rsidRDefault="00B90BD1" w:rsidP="001D3A4F">
            <w:pPr>
              <w:jc w:val="left"/>
              <w:rPr>
                <w:b/>
                <w:color w:val="auto"/>
                <w:szCs w:val="20"/>
              </w:rPr>
            </w:pPr>
            <w:r w:rsidRPr="00F4337F">
              <w:rPr>
                <w:b/>
                <w:color w:val="auto"/>
                <w:szCs w:val="20"/>
              </w:rPr>
              <w:t>Exotherme Reaktion</w:t>
            </w:r>
          </w:p>
        </w:tc>
        <w:tc>
          <w:tcPr>
            <w:tcW w:w="0" w:type="auto"/>
            <w:tcBorders>
              <w:bottom w:val="single" w:sz="12" w:space="0" w:color="auto"/>
            </w:tcBorders>
          </w:tcPr>
          <w:p w:rsidR="00B90BD1" w:rsidRPr="00F4337F" w:rsidRDefault="00A24220" w:rsidP="001D3A4F">
            <w:pPr>
              <w:jc w:val="center"/>
              <w:rPr>
                <w:color w:val="auto"/>
              </w:rPr>
            </w:pPr>
            <w:sdt>
              <w:sdtPr>
                <w:rPr>
                  <w:color w:val="auto"/>
                  <w:sz w:val="28"/>
                  <w:szCs w:val="20"/>
                </w:rPr>
                <w:id w:val="-1217738325"/>
                <w14:checkbox>
                  <w14:checked w14:val="0"/>
                  <w14:checkedState w14:val="2612" w14:font="MS Gothic"/>
                  <w14:uncheckedState w14:val="2610" w14:font="MS Gothic"/>
                </w14:checkbox>
              </w:sdtPr>
              <w:sdtEndPr/>
              <w:sdtContent>
                <w:r w:rsidR="00B90BD1" w:rsidRPr="00F4337F">
                  <w:rPr>
                    <w:rFonts w:ascii="MS Gothic" w:eastAsia="MS Gothic" w:hAnsi="MS Gothic" w:hint="eastAsia"/>
                    <w:color w:val="auto"/>
                    <w:sz w:val="28"/>
                    <w:szCs w:val="20"/>
                  </w:rPr>
                  <w:t>☐</w:t>
                </w:r>
              </w:sdtContent>
            </w:sdt>
          </w:p>
        </w:tc>
        <w:tc>
          <w:tcPr>
            <w:tcW w:w="0" w:type="auto"/>
            <w:tcBorders>
              <w:bottom w:val="single" w:sz="12" w:space="0" w:color="auto"/>
              <w:right w:val="single" w:sz="12" w:space="0" w:color="auto"/>
            </w:tcBorders>
          </w:tcPr>
          <w:p w:rsidR="00B90BD1" w:rsidRPr="00B90BD1" w:rsidRDefault="00B90BD1" w:rsidP="00B32D4F">
            <w:pPr>
              <w:rPr>
                <w:color w:val="auto"/>
              </w:rPr>
            </w:pPr>
            <w:r w:rsidRPr="00B90BD1">
              <w:rPr>
                <w:i/>
                <w:color w:val="auto"/>
                <w:szCs w:val="20"/>
              </w:rPr>
              <w:t>Nicht relevant für diesen Bereich</w:t>
            </w:r>
          </w:p>
        </w:tc>
      </w:tr>
    </w:tbl>
    <w:p w:rsidR="009A70FC" w:rsidRPr="00F4337F" w:rsidRDefault="009A70FC" w:rsidP="009A70FC">
      <w:pPr>
        <w:rPr>
          <w:color w:val="auto"/>
        </w:rPr>
      </w:pPr>
      <w:bookmarkStart w:id="11" w:name="_Toc476218331"/>
    </w:p>
    <w:p w:rsidR="00813D40" w:rsidRPr="00813D40" w:rsidRDefault="00813D40" w:rsidP="00813D40">
      <w:pPr>
        <w:jc w:val="left"/>
        <w:rPr>
          <w:b/>
          <w:i/>
          <w:color w:val="auto"/>
          <w:u w:val="single"/>
        </w:rPr>
      </w:pPr>
      <w:r w:rsidRPr="00813D40">
        <w:rPr>
          <w:b/>
          <w:i/>
          <w:color w:val="auto"/>
          <w:u w:val="single"/>
        </w:rPr>
        <w:t xml:space="preserve">Beurteilung der sekundären Explosionsschutzmaßnahmen: </w:t>
      </w:r>
    </w:p>
    <w:p w:rsidR="009A70FC" w:rsidRPr="00813D40" w:rsidRDefault="009A70FC" w:rsidP="00813D40">
      <w:pPr>
        <w:rPr>
          <w:b/>
          <w:i/>
          <w:color w:val="auto"/>
        </w:rPr>
      </w:pPr>
      <w:r w:rsidRPr="00813D40">
        <w:rPr>
          <w:b/>
          <w:i/>
          <w:color w:val="auto"/>
        </w:rPr>
        <w:t>Relevante Zündquellen können durch die getroffenen Maßnahmen ausgeschlossen werden. Ein tertiärer bzw. konstruktiver Explosionsschutz ist nicht erforderlich.</w:t>
      </w:r>
    </w:p>
    <w:p w:rsidR="00B67D23" w:rsidRDefault="00B67D23" w:rsidP="009A70FC">
      <w:pPr>
        <w:rPr>
          <w:b/>
          <w:color w:val="auto"/>
        </w:rPr>
      </w:pPr>
    </w:p>
    <w:bookmarkEnd w:id="11"/>
    <w:p w:rsidR="00DF0AA7" w:rsidRDefault="00DF0AA7"/>
    <w:p w:rsidR="00F4337F" w:rsidRDefault="00F4337F" w:rsidP="00F4337F">
      <w:pPr>
        <w:pStyle w:val="berschrift1"/>
        <w:jc w:val="left"/>
      </w:pPr>
      <w:bookmarkStart w:id="12" w:name="_Toc508260459"/>
      <w:r>
        <w:lastRenderedPageBreak/>
        <w:t>Elektrische Betriebsmittel</w:t>
      </w:r>
      <w:bookmarkEnd w:id="12"/>
    </w:p>
    <w:p w:rsidR="00F4337F" w:rsidRPr="002A54DF" w:rsidRDefault="00F4337F" w:rsidP="00F4337F">
      <w:pPr>
        <w:rPr>
          <w:i/>
        </w:rPr>
      </w:pPr>
    </w:p>
    <w:p w:rsidR="00F4337F" w:rsidRDefault="00F4337F" w:rsidP="00F4337F">
      <w:r>
        <w:t xml:space="preserve">Folgende elektrische Betriebsmittel werden in </w:t>
      </w:r>
      <w:r w:rsidR="00694F19">
        <w:t>der Betriebsanlage eingesetzt: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1799"/>
        <w:gridCol w:w="1799"/>
        <w:gridCol w:w="1799"/>
        <w:gridCol w:w="1799"/>
        <w:gridCol w:w="849"/>
        <w:gridCol w:w="1243"/>
      </w:tblGrid>
      <w:tr w:rsidR="00694F19" w:rsidRPr="0087694C" w:rsidTr="00B32D4F">
        <w:trPr>
          <w:trHeight w:val="1094"/>
        </w:trPr>
        <w:tc>
          <w:tcPr>
            <w:tcW w:w="968" w:type="pct"/>
            <w:shd w:val="clear" w:color="auto" w:fill="C00000"/>
            <w:vAlign w:val="center"/>
          </w:tcPr>
          <w:p w:rsidR="00694F19" w:rsidRPr="0087694C" w:rsidRDefault="00694F19" w:rsidP="00B32D4F">
            <w:pPr>
              <w:tabs>
                <w:tab w:val="left" w:pos="1134"/>
                <w:tab w:val="right" w:pos="10000"/>
              </w:tabs>
              <w:jc w:val="center"/>
              <w:rPr>
                <w:b/>
                <w:color w:val="FFFFFF" w:themeColor="background1"/>
                <w:sz w:val="18"/>
              </w:rPr>
            </w:pPr>
            <w:r w:rsidRPr="0087694C">
              <w:rPr>
                <w:b/>
                <w:color w:val="FFFFFF" w:themeColor="background1"/>
                <w:sz w:val="18"/>
              </w:rPr>
              <w:t>Anlagenteil</w:t>
            </w:r>
          </w:p>
        </w:tc>
        <w:tc>
          <w:tcPr>
            <w:tcW w:w="968" w:type="pct"/>
            <w:shd w:val="clear" w:color="auto" w:fill="C00000"/>
            <w:vAlign w:val="center"/>
          </w:tcPr>
          <w:p w:rsidR="00694F19" w:rsidRPr="0087694C" w:rsidRDefault="00694F19" w:rsidP="00B32D4F">
            <w:pPr>
              <w:tabs>
                <w:tab w:val="left" w:pos="1134"/>
                <w:tab w:val="right" w:pos="10000"/>
              </w:tabs>
              <w:jc w:val="center"/>
              <w:rPr>
                <w:b/>
                <w:color w:val="FFFFFF" w:themeColor="background1"/>
                <w:sz w:val="18"/>
              </w:rPr>
            </w:pPr>
            <w:r w:rsidRPr="0087694C">
              <w:rPr>
                <w:b/>
                <w:color w:val="FFFFFF" w:themeColor="background1"/>
                <w:sz w:val="18"/>
              </w:rPr>
              <w:t>Bezeichnung</w:t>
            </w:r>
          </w:p>
        </w:tc>
        <w:tc>
          <w:tcPr>
            <w:tcW w:w="968" w:type="pct"/>
            <w:shd w:val="clear" w:color="auto" w:fill="C00000"/>
            <w:vAlign w:val="center"/>
          </w:tcPr>
          <w:p w:rsidR="00694F19" w:rsidRPr="0087694C" w:rsidRDefault="00694F19" w:rsidP="00B32D4F">
            <w:pPr>
              <w:tabs>
                <w:tab w:val="left" w:pos="1134"/>
                <w:tab w:val="right" w:pos="10000"/>
              </w:tabs>
              <w:jc w:val="center"/>
              <w:rPr>
                <w:b/>
                <w:color w:val="FFFFFF" w:themeColor="background1"/>
                <w:sz w:val="18"/>
              </w:rPr>
            </w:pPr>
            <w:r w:rsidRPr="0087694C">
              <w:rPr>
                <w:b/>
                <w:color w:val="FFFFFF" w:themeColor="background1"/>
                <w:sz w:val="18"/>
              </w:rPr>
              <w:t>Ausführung nach ATEX</w:t>
            </w:r>
          </w:p>
        </w:tc>
        <w:tc>
          <w:tcPr>
            <w:tcW w:w="968" w:type="pct"/>
            <w:shd w:val="clear" w:color="auto" w:fill="C00000"/>
            <w:vAlign w:val="center"/>
          </w:tcPr>
          <w:p w:rsidR="00694F19" w:rsidRPr="0087694C" w:rsidRDefault="00694F19" w:rsidP="00B32D4F">
            <w:pPr>
              <w:tabs>
                <w:tab w:val="left" w:pos="1134"/>
                <w:tab w:val="right" w:pos="10000"/>
              </w:tabs>
              <w:jc w:val="center"/>
              <w:rPr>
                <w:b/>
                <w:color w:val="FFFFFF" w:themeColor="background1"/>
                <w:sz w:val="18"/>
              </w:rPr>
            </w:pPr>
            <w:r w:rsidRPr="0087694C">
              <w:rPr>
                <w:b/>
                <w:color w:val="FFFFFF" w:themeColor="background1"/>
                <w:sz w:val="18"/>
              </w:rPr>
              <w:t>Eignungs</w:t>
            </w:r>
            <w:r>
              <w:rPr>
                <w:b/>
                <w:color w:val="FFFFFF" w:themeColor="background1"/>
                <w:sz w:val="18"/>
              </w:rPr>
              <w:t>-</w:t>
            </w:r>
            <w:r w:rsidRPr="0087694C">
              <w:rPr>
                <w:b/>
                <w:color w:val="FFFFFF" w:themeColor="background1"/>
                <w:sz w:val="18"/>
              </w:rPr>
              <w:t>nachweis</w:t>
            </w:r>
          </w:p>
        </w:tc>
        <w:tc>
          <w:tcPr>
            <w:tcW w:w="457" w:type="pct"/>
            <w:shd w:val="clear" w:color="auto" w:fill="C00000"/>
            <w:vAlign w:val="center"/>
          </w:tcPr>
          <w:p w:rsidR="00694F19" w:rsidRPr="0087694C" w:rsidRDefault="00694F19" w:rsidP="00B32D4F">
            <w:pPr>
              <w:tabs>
                <w:tab w:val="left" w:pos="1134"/>
                <w:tab w:val="right" w:pos="10000"/>
              </w:tabs>
              <w:jc w:val="center"/>
              <w:rPr>
                <w:b/>
                <w:color w:val="FFFFFF" w:themeColor="background1"/>
                <w:sz w:val="18"/>
              </w:rPr>
            </w:pPr>
            <w:r w:rsidRPr="0087694C">
              <w:rPr>
                <w:b/>
                <w:color w:val="FFFFFF" w:themeColor="background1"/>
                <w:sz w:val="18"/>
              </w:rPr>
              <w:t>Ex-Zone</w:t>
            </w:r>
          </w:p>
        </w:tc>
        <w:tc>
          <w:tcPr>
            <w:tcW w:w="669" w:type="pct"/>
            <w:shd w:val="clear" w:color="auto" w:fill="C00000"/>
            <w:vAlign w:val="center"/>
          </w:tcPr>
          <w:p w:rsidR="00694F19" w:rsidRPr="0087694C" w:rsidRDefault="00694F19" w:rsidP="00B32D4F">
            <w:pPr>
              <w:tabs>
                <w:tab w:val="left" w:pos="1134"/>
                <w:tab w:val="right" w:pos="10000"/>
              </w:tabs>
              <w:jc w:val="center"/>
              <w:rPr>
                <w:b/>
                <w:color w:val="FFFFFF" w:themeColor="background1"/>
                <w:sz w:val="18"/>
              </w:rPr>
            </w:pPr>
            <w:r>
              <w:rPr>
                <w:b/>
                <w:color w:val="FFFFFF" w:themeColor="background1"/>
                <w:sz w:val="18"/>
              </w:rPr>
              <w:t>Anforder-</w:t>
            </w:r>
            <w:proofErr w:type="spellStart"/>
            <w:r>
              <w:rPr>
                <w:b/>
                <w:color w:val="FFFFFF" w:themeColor="background1"/>
                <w:sz w:val="18"/>
              </w:rPr>
              <w:t>ungen</w:t>
            </w:r>
            <w:proofErr w:type="spellEnd"/>
            <w:r>
              <w:rPr>
                <w:b/>
                <w:color w:val="FFFFFF" w:themeColor="background1"/>
                <w:sz w:val="18"/>
              </w:rPr>
              <w:t xml:space="preserve"> </w:t>
            </w:r>
            <w:r w:rsidRPr="0087694C">
              <w:rPr>
                <w:b/>
                <w:color w:val="FFFFFF" w:themeColor="background1"/>
                <w:sz w:val="18"/>
              </w:rPr>
              <w:t>erfüllt?</w:t>
            </w:r>
          </w:p>
        </w:tc>
      </w:tr>
      <w:tr w:rsidR="00694F19" w:rsidRPr="00C406B8" w:rsidTr="00BA218E">
        <w:trPr>
          <w:trHeight w:val="127"/>
        </w:trPr>
        <w:tc>
          <w:tcPr>
            <w:tcW w:w="968" w:type="pct"/>
          </w:tcPr>
          <w:p w:rsidR="00694F19" w:rsidRPr="00694F19" w:rsidRDefault="00694F19" w:rsidP="00694F19">
            <w:pPr>
              <w:jc w:val="left"/>
              <w:rPr>
                <w:color w:val="auto"/>
                <w:sz w:val="16"/>
                <w:szCs w:val="16"/>
              </w:rPr>
            </w:pPr>
            <w:r w:rsidRPr="00694F19">
              <w:rPr>
                <w:color w:val="auto"/>
                <w:sz w:val="16"/>
                <w:szCs w:val="16"/>
              </w:rPr>
              <w:t>Flüssiggaslager</w:t>
            </w:r>
          </w:p>
        </w:tc>
        <w:tc>
          <w:tcPr>
            <w:tcW w:w="968" w:type="pct"/>
          </w:tcPr>
          <w:p w:rsidR="00694F19" w:rsidRPr="00694F19" w:rsidRDefault="00694F19" w:rsidP="00694F19">
            <w:pPr>
              <w:jc w:val="left"/>
              <w:rPr>
                <w:color w:val="auto"/>
                <w:sz w:val="16"/>
                <w:szCs w:val="16"/>
              </w:rPr>
            </w:pPr>
            <w:r w:rsidRPr="00694F19">
              <w:rPr>
                <w:color w:val="auto"/>
                <w:sz w:val="16"/>
                <w:szCs w:val="16"/>
              </w:rPr>
              <w:t xml:space="preserve">Wannenleuchte, </w:t>
            </w:r>
            <w:proofErr w:type="spellStart"/>
            <w:r w:rsidRPr="00694F19">
              <w:rPr>
                <w:color w:val="auto"/>
                <w:sz w:val="16"/>
                <w:szCs w:val="16"/>
              </w:rPr>
              <w:t>xyz</w:t>
            </w:r>
            <w:proofErr w:type="spellEnd"/>
          </w:p>
        </w:tc>
        <w:tc>
          <w:tcPr>
            <w:tcW w:w="968" w:type="pct"/>
          </w:tcPr>
          <w:p w:rsidR="00694F19" w:rsidRPr="00694F19" w:rsidRDefault="00694F19" w:rsidP="00694F19">
            <w:pPr>
              <w:jc w:val="center"/>
              <w:rPr>
                <w:color w:val="auto"/>
                <w:sz w:val="16"/>
                <w:szCs w:val="16"/>
              </w:rPr>
            </w:pPr>
            <w:r w:rsidRPr="00694F19">
              <w:rPr>
                <w:color w:val="auto"/>
                <w:sz w:val="16"/>
                <w:szCs w:val="16"/>
              </w:rPr>
              <w:t xml:space="preserve">II 2G Ex d e q IIC T4 </w:t>
            </w:r>
            <w:proofErr w:type="spellStart"/>
            <w:r w:rsidRPr="00694F19">
              <w:rPr>
                <w:color w:val="auto"/>
                <w:sz w:val="16"/>
                <w:szCs w:val="16"/>
              </w:rPr>
              <w:t>Gb</w:t>
            </w:r>
            <w:proofErr w:type="spellEnd"/>
          </w:p>
        </w:tc>
        <w:tc>
          <w:tcPr>
            <w:tcW w:w="968" w:type="pct"/>
            <w:vAlign w:val="center"/>
          </w:tcPr>
          <w:p w:rsidR="00694F19" w:rsidRPr="00694F19" w:rsidRDefault="00694F19" w:rsidP="00694F19">
            <w:pPr>
              <w:jc w:val="center"/>
              <w:rPr>
                <w:sz w:val="16"/>
                <w:szCs w:val="16"/>
              </w:rPr>
            </w:pPr>
            <w:r w:rsidRPr="00694F19">
              <w:rPr>
                <w:color w:val="auto"/>
                <w:sz w:val="16"/>
                <w:szCs w:val="16"/>
              </w:rPr>
              <w:t>EG- Baumusterprüfung</w:t>
            </w:r>
          </w:p>
        </w:tc>
        <w:tc>
          <w:tcPr>
            <w:tcW w:w="457" w:type="pct"/>
            <w:vAlign w:val="center"/>
          </w:tcPr>
          <w:p w:rsidR="00694F19" w:rsidRPr="00694F19" w:rsidRDefault="00694F19" w:rsidP="00694F19">
            <w:pPr>
              <w:jc w:val="center"/>
              <w:rPr>
                <w:sz w:val="16"/>
                <w:szCs w:val="16"/>
              </w:rPr>
            </w:pPr>
            <w:r w:rsidRPr="00694F19">
              <w:rPr>
                <w:sz w:val="16"/>
                <w:szCs w:val="16"/>
              </w:rPr>
              <w:t>1</w:t>
            </w:r>
          </w:p>
        </w:tc>
        <w:tc>
          <w:tcPr>
            <w:tcW w:w="669" w:type="pct"/>
            <w:vAlign w:val="center"/>
          </w:tcPr>
          <w:p w:rsidR="00694F19" w:rsidRPr="00F71304" w:rsidRDefault="00694F19" w:rsidP="00694F19">
            <w:pPr>
              <w:jc w:val="center"/>
              <w:rPr>
                <w:b/>
                <w:sz w:val="18"/>
                <w:szCs w:val="16"/>
              </w:rPr>
            </w:pPr>
            <w:r w:rsidRPr="00F71304">
              <w:rPr>
                <w:b/>
                <w:sz w:val="18"/>
                <w:szCs w:val="16"/>
              </w:rPr>
              <w:t>Ja</w:t>
            </w:r>
          </w:p>
        </w:tc>
      </w:tr>
      <w:tr w:rsidR="00694F19" w:rsidRPr="00C406B8" w:rsidTr="00F50718">
        <w:trPr>
          <w:trHeight w:val="127"/>
        </w:trPr>
        <w:tc>
          <w:tcPr>
            <w:tcW w:w="968" w:type="pct"/>
          </w:tcPr>
          <w:p w:rsidR="00694F19" w:rsidRPr="00694F19" w:rsidRDefault="00694F19" w:rsidP="00836E1D">
            <w:pPr>
              <w:rPr>
                <w:sz w:val="16"/>
                <w:szCs w:val="16"/>
              </w:rPr>
            </w:pPr>
            <w:r w:rsidRPr="00694F19">
              <w:rPr>
                <w:sz w:val="16"/>
                <w:szCs w:val="16"/>
              </w:rPr>
              <w:t>Flüssiggaslager</w:t>
            </w:r>
          </w:p>
        </w:tc>
        <w:tc>
          <w:tcPr>
            <w:tcW w:w="968" w:type="pct"/>
          </w:tcPr>
          <w:p w:rsidR="00694F19" w:rsidRPr="00694F19" w:rsidRDefault="00694F19" w:rsidP="00836E1D">
            <w:pPr>
              <w:rPr>
                <w:sz w:val="16"/>
                <w:szCs w:val="16"/>
              </w:rPr>
            </w:pPr>
            <w:r w:rsidRPr="00694F19">
              <w:rPr>
                <w:sz w:val="16"/>
                <w:szCs w:val="16"/>
              </w:rPr>
              <w:t xml:space="preserve">Installations-schalter, </w:t>
            </w:r>
            <w:proofErr w:type="spellStart"/>
            <w:r w:rsidRPr="00694F19">
              <w:rPr>
                <w:sz w:val="16"/>
                <w:szCs w:val="16"/>
              </w:rPr>
              <w:t>xyz</w:t>
            </w:r>
            <w:proofErr w:type="spellEnd"/>
          </w:p>
        </w:tc>
        <w:tc>
          <w:tcPr>
            <w:tcW w:w="968" w:type="pct"/>
          </w:tcPr>
          <w:p w:rsidR="00694F19" w:rsidRPr="00694F19" w:rsidRDefault="00694F19" w:rsidP="00694F19">
            <w:pPr>
              <w:jc w:val="center"/>
              <w:rPr>
                <w:sz w:val="16"/>
                <w:szCs w:val="16"/>
              </w:rPr>
            </w:pPr>
            <w:r w:rsidRPr="00694F19">
              <w:rPr>
                <w:sz w:val="16"/>
                <w:szCs w:val="16"/>
              </w:rPr>
              <w:t>EX II 2G Ex d e IIC T6</w:t>
            </w:r>
          </w:p>
        </w:tc>
        <w:tc>
          <w:tcPr>
            <w:tcW w:w="968" w:type="pct"/>
            <w:vAlign w:val="center"/>
          </w:tcPr>
          <w:p w:rsidR="00694F19" w:rsidRPr="00694F19" w:rsidRDefault="00694F19" w:rsidP="00B32D4F">
            <w:pPr>
              <w:jc w:val="center"/>
              <w:rPr>
                <w:sz w:val="16"/>
                <w:szCs w:val="16"/>
              </w:rPr>
            </w:pPr>
            <w:r w:rsidRPr="00694F19">
              <w:rPr>
                <w:color w:val="auto"/>
                <w:sz w:val="16"/>
                <w:szCs w:val="16"/>
              </w:rPr>
              <w:t>EG- Baumusterprüfung</w:t>
            </w:r>
          </w:p>
        </w:tc>
        <w:tc>
          <w:tcPr>
            <w:tcW w:w="457" w:type="pct"/>
            <w:vAlign w:val="center"/>
          </w:tcPr>
          <w:p w:rsidR="00694F19" w:rsidRPr="00694F19" w:rsidRDefault="00694F19" w:rsidP="00B32D4F">
            <w:pPr>
              <w:jc w:val="center"/>
              <w:rPr>
                <w:sz w:val="16"/>
                <w:szCs w:val="16"/>
              </w:rPr>
            </w:pPr>
            <w:r w:rsidRPr="00694F19">
              <w:rPr>
                <w:sz w:val="16"/>
                <w:szCs w:val="16"/>
              </w:rPr>
              <w:t>1</w:t>
            </w:r>
          </w:p>
        </w:tc>
        <w:tc>
          <w:tcPr>
            <w:tcW w:w="669" w:type="pct"/>
            <w:vAlign w:val="center"/>
          </w:tcPr>
          <w:p w:rsidR="00694F19" w:rsidRPr="00F71304" w:rsidRDefault="00694F19" w:rsidP="00B32D4F">
            <w:pPr>
              <w:jc w:val="center"/>
              <w:rPr>
                <w:b/>
                <w:sz w:val="18"/>
                <w:szCs w:val="16"/>
              </w:rPr>
            </w:pPr>
            <w:r w:rsidRPr="00F71304">
              <w:rPr>
                <w:b/>
                <w:sz w:val="18"/>
                <w:szCs w:val="16"/>
              </w:rPr>
              <w:t>Ja</w:t>
            </w:r>
          </w:p>
        </w:tc>
      </w:tr>
    </w:tbl>
    <w:p w:rsidR="00F4337F" w:rsidRDefault="00F4337F" w:rsidP="00F4337F">
      <w:pPr>
        <w:pStyle w:val="Beschriftung"/>
      </w:pPr>
      <w:r>
        <w:t xml:space="preserve">Tab. </w:t>
      </w:r>
      <w:r w:rsidR="00A24220">
        <w:fldChar w:fldCharType="begin"/>
      </w:r>
      <w:r w:rsidR="00A24220">
        <w:instrText xml:space="preserve"> SEQ Tab. \* ARABIC </w:instrText>
      </w:r>
      <w:r w:rsidR="00A24220">
        <w:fldChar w:fldCharType="separate"/>
      </w:r>
      <w:r w:rsidR="00D273C2">
        <w:rPr>
          <w:noProof/>
        </w:rPr>
        <w:t>1</w:t>
      </w:r>
      <w:r w:rsidR="00A24220">
        <w:rPr>
          <w:noProof/>
        </w:rPr>
        <w:fldChar w:fldCharType="end"/>
      </w:r>
      <w:r>
        <w:t xml:space="preserve">: </w:t>
      </w:r>
      <w:r w:rsidR="00EC739C">
        <w:t>E</w:t>
      </w:r>
      <w:r>
        <w:t>lektrische Betriebsmittel in Ex-Bereichen</w:t>
      </w:r>
    </w:p>
    <w:p w:rsidR="00BC2159" w:rsidRDefault="00BC2159" w:rsidP="00683998">
      <w:pPr>
        <w:rPr>
          <w:b/>
          <w:u w:val="single"/>
        </w:rPr>
      </w:pPr>
    </w:p>
    <w:p w:rsidR="00151549" w:rsidRDefault="00151549" w:rsidP="00151549">
      <w:pPr>
        <w:pStyle w:val="berschrift1"/>
        <w:jc w:val="left"/>
      </w:pPr>
      <w:bookmarkStart w:id="13" w:name="_Toc508260461"/>
      <w:r>
        <w:lastRenderedPageBreak/>
        <w:t>Kennzeichnung der explosionsgefährdeten Bereiche</w:t>
      </w:r>
      <w:bookmarkEnd w:id="13"/>
    </w:p>
    <w:p w:rsidR="00151549" w:rsidRDefault="00151549" w:rsidP="00151549">
      <w:r>
        <w:t xml:space="preserve">Der Zugang zur </w:t>
      </w:r>
      <w:r w:rsidR="00F4337F">
        <w:t>Betriebsanlage</w:t>
      </w:r>
      <w:r>
        <w:t xml:space="preserve"> ist betriebsfremdem Personal ohne Unterweisung untersagt. Auf dem Betriebsanlagengelände hält sich im Regelfall nur g</w:t>
      </w:r>
      <w:r w:rsidR="00F4337F">
        <w:t>eschultes Betriebspersonal auf.</w:t>
      </w:r>
    </w:p>
    <w:p w:rsidR="00151549" w:rsidRDefault="00151549" w:rsidP="00151549"/>
    <w:p w:rsidR="00151549" w:rsidRDefault="00151549" w:rsidP="00151549">
      <w:r>
        <w:t xml:space="preserve">Explosionsgefährdete Bereiche werden an den Zugängen gut sichtbar mit folgenden Warn- und Verbotsschildern gemäß ÖNORM </w:t>
      </w:r>
      <w:r w:rsidR="00834C71" w:rsidRPr="00834C71">
        <w:t>EN ISO 7010</w:t>
      </w:r>
      <w:r w:rsidR="00834C71">
        <w:t xml:space="preserve"> </w:t>
      </w:r>
      <w:r>
        <w:t xml:space="preserve">versehen. </w:t>
      </w:r>
    </w:p>
    <w:p w:rsidR="00151549" w:rsidRDefault="00151549" w:rsidP="00151549"/>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119"/>
        <w:gridCol w:w="3118"/>
      </w:tblGrid>
      <w:tr w:rsidR="00A32EDA" w:rsidTr="00BF7FEE">
        <w:tc>
          <w:tcPr>
            <w:tcW w:w="3085" w:type="dxa"/>
          </w:tcPr>
          <w:p w:rsidR="00A32EDA" w:rsidRDefault="00A32EDA" w:rsidP="00BF7FEE">
            <w:pPr>
              <w:jc w:val="center"/>
            </w:pPr>
          </w:p>
        </w:tc>
        <w:tc>
          <w:tcPr>
            <w:tcW w:w="3119" w:type="dxa"/>
          </w:tcPr>
          <w:p w:rsidR="00A32EDA" w:rsidRDefault="00A32EDA" w:rsidP="001D3A4F">
            <w:pPr>
              <w:jc w:val="center"/>
            </w:pPr>
            <w:r>
              <w:rPr>
                <w:noProof/>
                <w:lang w:val="de-AT" w:eastAsia="de-AT"/>
              </w:rPr>
              <w:drawing>
                <wp:inline distT="0" distB="0" distL="0" distR="0" wp14:anchorId="40133CF3" wp14:editId="3D1605A0">
                  <wp:extent cx="1204039" cy="1080000"/>
                  <wp:effectExtent l="0" t="0" r="0" b="635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204039" cy="1080000"/>
                          </a:xfrm>
                          <a:prstGeom prst="rect">
                            <a:avLst/>
                          </a:prstGeom>
                        </pic:spPr>
                      </pic:pic>
                    </a:graphicData>
                  </a:graphic>
                </wp:inline>
              </w:drawing>
            </w:r>
          </w:p>
        </w:tc>
        <w:tc>
          <w:tcPr>
            <w:tcW w:w="3118" w:type="dxa"/>
          </w:tcPr>
          <w:p w:rsidR="00A32EDA" w:rsidRDefault="00A32EDA" w:rsidP="001D3A4F">
            <w:pPr>
              <w:jc w:val="center"/>
            </w:pPr>
          </w:p>
        </w:tc>
      </w:tr>
      <w:tr w:rsidR="00A32EDA" w:rsidTr="00BF7FEE">
        <w:tc>
          <w:tcPr>
            <w:tcW w:w="3085" w:type="dxa"/>
          </w:tcPr>
          <w:p w:rsidR="00A32EDA" w:rsidRDefault="00A32EDA" w:rsidP="00BF7FEE">
            <w:pPr>
              <w:jc w:val="center"/>
            </w:pPr>
          </w:p>
        </w:tc>
        <w:tc>
          <w:tcPr>
            <w:tcW w:w="3119" w:type="dxa"/>
          </w:tcPr>
          <w:p w:rsidR="00A32EDA" w:rsidRDefault="00A32EDA" w:rsidP="001D3A4F">
            <w:pPr>
              <w:autoSpaceDE w:val="0"/>
              <w:autoSpaceDN w:val="0"/>
              <w:adjustRightInd w:val="0"/>
              <w:jc w:val="center"/>
              <w:rPr>
                <w:rFonts w:ascii="Arial" w:hAnsi="Arial" w:cs="Arial"/>
                <w:b/>
                <w:sz w:val="18"/>
                <w:szCs w:val="18"/>
              </w:rPr>
            </w:pPr>
          </w:p>
          <w:p w:rsidR="00A32EDA" w:rsidRPr="004A67C7" w:rsidRDefault="00A32EDA" w:rsidP="001D3A4F">
            <w:pPr>
              <w:autoSpaceDE w:val="0"/>
              <w:autoSpaceDN w:val="0"/>
              <w:adjustRightInd w:val="0"/>
              <w:jc w:val="center"/>
              <w:rPr>
                <w:rFonts w:ascii="Arial" w:hAnsi="Arial" w:cs="Arial"/>
                <w:b/>
                <w:sz w:val="18"/>
                <w:szCs w:val="18"/>
              </w:rPr>
            </w:pPr>
            <w:r w:rsidRPr="004A67C7">
              <w:rPr>
                <w:rFonts w:ascii="Arial" w:hAnsi="Arial" w:cs="Arial"/>
                <w:b/>
                <w:sz w:val="18"/>
                <w:szCs w:val="18"/>
              </w:rPr>
              <w:t>Warnung vor explosionsfähiger</w:t>
            </w:r>
          </w:p>
          <w:p w:rsidR="00A32EDA" w:rsidRPr="004A67C7" w:rsidRDefault="00A32EDA" w:rsidP="001D3A4F">
            <w:pPr>
              <w:autoSpaceDE w:val="0"/>
              <w:autoSpaceDN w:val="0"/>
              <w:adjustRightInd w:val="0"/>
              <w:jc w:val="center"/>
              <w:rPr>
                <w:rFonts w:ascii="Arial" w:hAnsi="Arial" w:cs="Arial"/>
                <w:b/>
                <w:sz w:val="18"/>
                <w:szCs w:val="18"/>
              </w:rPr>
            </w:pPr>
            <w:r w:rsidRPr="004A67C7">
              <w:rPr>
                <w:rFonts w:ascii="Arial" w:hAnsi="Arial" w:cs="Arial"/>
                <w:b/>
                <w:sz w:val="18"/>
                <w:szCs w:val="18"/>
              </w:rPr>
              <w:t>Atmosphäre</w:t>
            </w:r>
          </w:p>
          <w:p w:rsidR="00A32EDA" w:rsidRDefault="00A32EDA" w:rsidP="001D3A4F">
            <w:pPr>
              <w:jc w:val="center"/>
              <w:rPr>
                <w:rFonts w:ascii="Arial" w:hAnsi="Arial" w:cs="Arial"/>
                <w:b/>
                <w:sz w:val="18"/>
                <w:szCs w:val="18"/>
              </w:rPr>
            </w:pPr>
            <w:r w:rsidRPr="004A67C7">
              <w:rPr>
                <w:rFonts w:ascii="Arial" w:hAnsi="Arial" w:cs="Arial"/>
                <w:b/>
                <w:sz w:val="18"/>
                <w:szCs w:val="18"/>
              </w:rPr>
              <w:t>(</w:t>
            </w:r>
            <w:proofErr w:type="spellStart"/>
            <w:r w:rsidRPr="004A67C7">
              <w:rPr>
                <w:rFonts w:ascii="Arial" w:hAnsi="Arial" w:cs="Arial"/>
                <w:b/>
                <w:sz w:val="18"/>
                <w:szCs w:val="18"/>
              </w:rPr>
              <w:t>KennV</w:t>
            </w:r>
            <w:proofErr w:type="spellEnd"/>
            <w:r w:rsidRPr="004A67C7">
              <w:rPr>
                <w:rFonts w:ascii="Arial" w:hAnsi="Arial" w:cs="Arial"/>
                <w:b/>
                <w:sz w:val="18"/>
                <w:szCs w:val="18"/>
              </w:rPr>
              <w:t>)</w:t>
            </w:r>
          </w:p>
          <w:p w:rsidR="00A32EDA" w:rsidRDefault="00A32EDA" w:rsidP="001D3A4F">
            <w:pPr>
              <w:jc w:val="center"/>
              <w:rPr>
                <w:rFonts w:ascii="Arial" w:hAnsi="Arial" w:cs="Arial"/>
                <w:b/>
                <w:sz w:val="18"/>
                <w:szCs w:val="18"/>
              </w:rPr>
            </w:pPr>
          </w:p>
          <w:p w:rsidR="00A32EDA" w:rsidRDefault="00A32EDA" w:rsidP="001D3A4F">
            <w:pPr>
              <w:jc w:val="center"/>
            </w:pPr>
          </w:p>
        </w:tc>
        <w:tc>
          <w:tcPr>
            <w:tcW w:w="3118" w:type="dxa"/>
          </w:tcPr>
          <w:p w:rsidR="00A32EDA" w:rsidRDefault="00A32EDA" w:rsidP="001D3A4F">
            <w:pPr>
              <w:autoSpaceDE w:val="0"/>
              <w:autoSpaceDN w:val="0"/>
              <w:adjustRightInd w:val="0"/>
              <w:jc w:val="center"/>
            </w:pPr>
          </w:p>
        </w:tc>
      </w:tr>
      <w:tr w:rsidR="00A32EDA" w:rsidTr="00BF7FEE">
        <w:tc>
          <w:tcPr>
            <w:tcW w:w="3085" w:type="dxa"/>
          </w:tcPr>
          <w:p w:rsidR="00A32EDA" w:rsidRDefault="00A32EDA" w:rsidP="001D3A4F">
            <w:pPr>
              <w:jc w:val="center"/>
            </w:pPr>
            <w:r>
              <w:rPr>
                <w:noProof/>
                <w:lang w:val="de-AT" w:eastAsia="de-AT"/>
              </w:rPr>
              <w:drawing>
                <wp:inline distT="0" distB="0" distL="0" distR="0" wp14:anchorId="10E2B2AE" wp14:editId="63ED71BC">
                  <wp:extent cx="1085870" cy="1080000"/>
                  <wp:effectExtent l="0" t="0" r="0" b="635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085870" cy="1080000"/>
                          </a:xfrm>
                          <a:prstGeom prst="rect">
                            <a:avLst/>
                          </a:prstGeom>
                        </pic:spPr>
                      </pic:pic>
                    </a:graphicData>
                  </a:graphic>
                </wp:inline>
              </w:drawing>
            </w:r>
          </w:p>
        </w:tc>
        <w:tc>
          <w:tcPr>
            <w:tcW w:w="3119" w:type="dxa"/>
          </w:tcPr>
          <w:p w:rsidR="00A32EDA" w:rsidRDefault="00A32EDA" w:rsidP="00BF7FEE">
            <w:pPr>
              <w:jc w:val="center"/>
            </w:pPr>
            <w:r>
              <w:rPr>
                <w:noProof/>
                <w:lang w:val="de-AT" w:eastAsia="de-AT"/>
              </w:rPr>
              <w:drawing>
                <wp:inline distT="0" distB="0" distL="0" distR="0" wp14:anchorId="27311FCD" wp14:editId="229DC188">
                  <wp:extent cx="1112481" cy="1080000"/>
                  <wp:effectExtent l="0" t="0" r="0" b="635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112481" cy="1080000"/>
                          </a:xfrm>
                          <a:prstGeom prst="rect">
                            <a:avLst/>
                          </a:prstGeom>
                        </pic:spPr>
                      </pic:pic>
                    </a:graphicData>
                  </a:graphic>
                </wp:inline>
              </w:drawing>
            </w:r>
          </w:p>
        </w:tc>
        <w:tc>
          <w:tcPr>
            <w:tcW w:w="3118" w:type="dxa"/>
          </w:tcPr>
          <w:p w:rsidR="00A32EDA" w:rsidRDefault="00A32EDA" w:rsidP="001D3A4F">
            <w:pPr>
              <w:jc w:val="center"/>
            </w:pPr>
            <w:r>
              <w:rPr>
                <w:noProof/>
                <w:lang w:val="de-AT" w:eastAsia="de-AT"/>
              </w:rPr>
              <w:drawing>
                <wp:inline distT="0" distB="0" distL="0" distR="0" wp14:anchorId="191651E1" wp14:editId="084FE58E">
                  <wp:extent cx="1104089" cy="1080000"/>
                  <wp:effectExtent l="0" t="0" r="127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104089" cy="1080000"/>
                          </a:xfrm>
                          <a:prstGeom prst="rect">
                            <a:avLst/>
                          </a:prstGeom>
                        </pic:spPr>
                      </pic:pic>
                    </a:graphicData>
                  </a:graphic>
                </wp:inline>
              </w:drawing>
            </w:r>
          </w:p>
        </w:tc>
      </w:tr>
      <w:tr w:rsidR="00A32EDA" w:rsidTr="00BF7FEE">
        <w:tc>
          <w:tcPr>
            <w:tcW w:w="3085" w:type="dxa"/>
          </w:tcPr>
          <w:p w:rsidR="00A32EDA" w:rsidRDefault="00A32EDA" w:rsidP="001D3A4F">
            <w:pPr>
              <w:jc w:val="center"/>
            </w:pPr>
          </w:p>
          <w:p w:rsidR="00A32EDA" w:rsidRPr="00E566D2" w:rsidRDefault="00A32EDA" w:rsidP="001D3A4F">
            <w:pPr>
              <w:autoSpaceDE w:val="0"/>
              <w:autoSpaceDN w:val="0"/>
              <w:adjustRightInd w:val="0"/>
              <w:jc w:val="center"/>
              <w:rPr>
                <w:rFonts w:ascii="Arial" w:hAnsi="Arial" w:cs="Arial"/>
                <w:b/>
                <w:sz w:val="18"/>
                <w:szCs w:val="18"/>
              </w:rPr>
            </w:pPr>
            <w:r>
              <w:rPr>
                <w:rFonts w:ascii="Arial" w:hAnsi="Arial" w:cs="Arial"/>
                <w:b/>
                <w:sz w:val="18"/>
                <w:szCs w:val="18"/>
              </w:rPr>
              <w:t xml:space="preserve">Mobilfunk </w:t>
            </w:r>
            <w:r w:rsidRPr="00E566D2">
              <w:rPr>
                <w:rFonts w:ascii="Arial" w:hAnsi="Arial" w:cs="Arial"/>
                <w:b/>
                <w:sz w:val="18"/>
                <w:szCs w:val="18"/>
              </w:rPr>
              <w:t>verboten</w:t>
            </w:r>
          </w:p>
          <w:p w:rsidR="00A32EDA" w:rsidRDefault="00A32EDA" w:rsidP="001D3A4F">
            <w:pPr>
              <w:jc w:val="center"/>
            </w:pPr>
            <w:r w:rsidRPr="00E566D2">
              <w:rPr>
                <w:rFonts w:ascii="Arial" w:hAnsi="Arial" w:cs="Arial"/>
                <w:b/>
                <w:sz w:val="18"/>
                <w:szCs w:val="18"/>
              </w:rPr>
              <w:t>(</w:t>
            </w:r>
            <w:proofErr w:type="spellStart"/>
            <w:r w:rsidRPr="00E566D2">
              <w:rPr>
                <w:rFonts w:ascii="Arial" w:hAnsi="Arial" w:cs="Arial"/>
                <w:b/>
                <w:sz w:val="18"/>
                <w:szCs w:val="18"/>
              </w:rPr>
              <w:t>KennV</w:t>
            </w:r>
            <w:proofErr w:type="spellEnd"/>
            <w:r w:rsidRPr="00E566D2">
              <w:rPr>
                <w:rFonts w:ascii="Arial" w:hAnsi="Arial" w:cs="Arial"/>
                <w:b/>
                <w:sz w:val="18"/>
                <w:szCs w:val="18"/>
              </w:rPr>
              <w:t>)</w:t>
            </w:r>
          </w:p>
          <w:p w:rsidR="00A32EDA" w:rsidRDefault="00A32EDA" w:rsidP="001D3A4F">
            <w:pPr>
              <w:jc w:val="center"/>
            </w:pPr>
          </w:p>
          <w:p w:rsidR="00A32EDA" w:rsidRDefault="00A32EDA" w:rsidP="001D3A4F">
            <w:pPr>
              <w:autoSpaceDE w:val="0"/>
              <w:autoSpaceDN w:val="0"/>
              <w:adjustRightInd w:val="0"/>
              <w:jc w:val="center"/>
            </w:pPr>
          </w:p>
        </w:tc>
        <w:tc>
          <w:tcPr>
            <w:tcW w:w="3119" w:type="dxa"/>
          </w:tcPr>
          <w:p w:rsidR="00A32EDA" w:rsidRDefault="00A32EDA" w:rsidP="00BF7FEE">
            <w:pPr>
              <w:autoSpaceDE w:val="0"/>
              <w:autoSpaceDN w:val="0"/>
              <w:adjustRightInd w:val="0"/>
              <w:jc w:val="center"/>
              <w:rPr>
                <w:rFonts w:ascii="Arial" w:hAnsi="Arial" w:cs="Arial"/>
                <w:b/>
                <w:sz w:val="18"/>
                <w:szCs w:val="18"/>
              </w:rPr>
            </w:pPr>
          </w:p>
          <w:p w:rsidR="00A32EDA" w:rsidRPr="00E566D2" w:rsidRDefault="00A32EDA" w:rsidP="00BF7FEE">
            <w:pPr>
              <w:autoSpaceDE w:val="0"/>
              <w:autoSpaceDN w:val="0"/>
              <w:adjustRightInd w:val="0"/>
              <w:jc w:val="center"/>
              <w:rPr>
                <w:rFonts w:ascii="Arial" w:hAnsi="Arial" w:cs="Arial"/>
                <w:b/>
                <w:sz w:val="18"/>
                <w:szCs w:val="18"/>
              </w:rPr>
            </w:pPr>
            <w:r w:rsidRPr="00E566D2">
              <w:rPr>
                <w:rFonts w:ascii="Arial" w:hAnsi="Arial" w:cs="Arial"/>
                <w:b/>
                <w:sz w:val="18"/>
                <w:szCs w:val="18"/>
              </w:rPr>
              <w:t>Zutritt für Unbefugte verboten</w:t>
            </w:r>
          </w:p>
          <w:p w:rsidR="00A32EDA" w:rsidRDefault="00A32EDA" w:rsidP="00BF7FEE">
            <w:pPr>
              <w:autoSpaceDE w:val="0"/>
              <w:autoSpaceDN w:val="0"/>
              <w:adjustRightInd w:val="0"/>
              <w:jc w:val="center"/>
            </w:pPr>
            <w:r w:rsidRPr="00E566D2">
              <w:rPr>
                <w:rFonts w:ascii="Arial" w:hAnsi="Arial" w:cs="Arial"/>
                <w:b/>
                <w:sz w:val="18"/>
                <w:szCs w:val="18"/>
              </w:rPr>
              <w:t>(</w:t>
            </w:r>
            <w:proofErr w:type="spellStart"/>
            <w:r w:rsidRPr="00E566D2">
              <w:rPr>
                <w:rFonts w:ascii="Arial" w:hAnsi="Arial" w:cs="Arial"/>
                <w:b/>
                <w:sz w:val="18"/>
                <w:szCs w:val="18"/>
              </w:rPr>
              <w:t>KennV</w:t>
            </w:r>
            <w:proofErr w:type="spellEnd"/>
            <w:r w:rsidRPr="00E566D2">
              <w:rPr>
                <w:rFonts w:ascii="Arial" w:hAnsi="Arial" w:cs="Arial"/>
                <w:b/>
                <w:sz w:val="18"/>
                <w:szCs w:val="18"/>
              </w:rPr>
              <w:t>)</w:t>
            </w:r>
          </w:p>
        </w:tc>
        <w:tc>
          <w:tcPr>
            <w:tcW w:w="3118" w:type="dxa"/>
          </w:tcPr>
          <w:p w:rsidR="00A32EDA" w:rsidRDefault="00A32EDA" w:rsidP="001D3A4F">
            <w:pPr>
              <w:autoSpaceDE w:val="0"/>
              <w:autoSpaceDN w:val="0"/>
              <w:adjustRightInd w:val="0"/>
              <w:jc w:val="center"/>
              <w:rPr>
                <w:rFonts w:ascii="Arial" w:hAnsi="Arial" w:cs="Arial"/>
                <w:b/>
                <w:sz w:val="18"/>
                <w:szCs w:val="18"/>
              </w:rPr>
            </w:pPr>
          </w:p>
          <w:p w:rsidR="00A32EDA" w:rsidRPr="00E566D2" w:rsidRDefault="00A32EDA" w:rsidP="001D3A4F">
            <w:pPr>
              <w:autoSpaceDE w:val="0"/>
              <w:autoSpaceDN w:val="0"/>
              <w:adjustRightInd w:val="0"/>
              <w:jc w:val="center"/>
              <w:rPr>
                <w:rFonts w:ascii="Arial" w:hAnsi="Arial" w:cs="Arial"/>
                <w:b/>
                <w:sz w:val="18"/>
                <w:szCs w:val="18"/>
              </w:rPr>
            </w:pPr>
            <w:r w:rsidRPr="00E566D2">
              <w:rPr>
                <w:rFonts w:ascii="Arial" w:hAnsi="Arial" w:cs="Arial"/>
                <w:b/>
                <w:sz w:val="18"/>
                <w:szCs w:val="18"/>
              </w:rPr>
              <w:t>Feuer, offenes Licht und</w:t>
            </w:r>
          </w:p>
          <w:p w:rsidR="00A32EDA" w:rsidRPr="00E566D2" w:rsidRDefault="00A32EDA" w:rsidP="001D3A4F">
            <w:pPr>
              <w:autoSpaceDE w:val="0"/>
              <w:autoSpaceDN w:val="0"/>
              <w:adjustRightInd w:val="0"/>
              <w:jc w:val="center"/>
              <w:rPr>
                <w:rFonts w:ascii="Arial" w:hAnsi="Arial" w:cs="Arial"/>
                <w:b/>
                <w:sz w:val="18"/>
                <w:szCs w:val="18"/>
              </w:rPr>
            </w:pPr>
            <w:r w:rsidRPr="00E566D2">
              <w:rPr>
                <w:rFonts w:ascii="Arial" w:hAnsi="Arial" w:cs="Arial"/>
                <w:b/>
                <w:sz w:val="18"/>
                <w:szCs w:val="18"/>
              </w:rPr>
              <w:t>Rauchen verboten</w:t>
            </w:r>
          </w:p>
          <w:p w:rsidR="00A32EDA" w:rsidRDefault="00A32EDA" w:rsidP="001D3A4F">
            <w:pPr>
              <w:jc w:val="center"/>
            </w:pPr>
            <w:r w:rsidRPr="00E566D2">
              <w:rPr>
                <w:rFonts w:ascii="Arial" w:hAnsi="Arial" w:cs="Arial"/>
                <w:b/>
                <w:sz w:val="18"/>
                <w:szCs w:val="18"/>
              </w:rPr>
              <w:t>(</w:t>
            </w:r>
            <w:proofErr w:type="spellStart"/>
            <w:r w:rsidRPr="00E566D2">
              <w:rPr>
                <w:rFonts w:ascii="Arial" w:hAnsi="Arial" w:cs="Arial"/>
                <w:b/>
                <w:sz w:val="18"/>
                <w:szCs w:val="18"/>
              </w:rPr>
              <w:t>KennV</w:t>
            </w:r>
            <w:proofErr w:type="spellEnd"/>
            <w:r w:rsidRPr="00E566D2">
              <w:rPr>
                <w:rFonts w:ascii="Arial" w:hAnsi="Arial" w:cs="Arial"/>
                <w:b/>
                <w:sz w:val="18"/>
                <w:szCs w:val="18"/>
              </w:rPr>
              <w:t>)</w:t>
            </w:r>
          </w:p>
        </w:tc>
      </w:tr>
    </w:tbl>
    <w:p w:rsidR="00151549" w:rsidRPr="00BC2159" w:rsidRDefault="00151549" w:rsidP="00683998">
      <w:pPr>
        <w:rPr>
          <w:b/>
          <w:u w:val="single"/>
        </w:rPr>
      </w:pPr>
    </w:p>
    <w:sectPr w:rsidR="00151549" w:rsidRPr="00BC2159" w:rsidSect="00780C33">
      <w:headerReference w:type="default" r:id="rId14"/>
      <w:footerReference w:type="default" r:id="rId15"/>
      <w:pgSz w:w="11906" w:h="16838"/>
      <w:pgMar w:top="1588" w:right="1416" w:bottom="1644" w:left="1418" w:header="284"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7A7" w:rsidRDefault="006C27A7">
      <w:pPr>
        <w:spacing w:line="240" w:lineRule="auto"/>
      </w:pPr>
      <w:r>
        <w:separator/>
      </w:r>
    </w:p>
  </w:endnote>
  <w:endnote w:type="continuationSeparator" w:id="0">
    <w:p w:rsidR="006C27A7" w:rsidRDefault="006C27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embedRegular r:id="rId1" w:fontKey="{7C58774C-13EC-48A6-839A-BA88551CEB83}"/>
    <w:embedBold r:id="rId2" w:fontKey="{03A4069F-1EBB-430A-AEFF-4B3019D3737E}"/>
    <w:embedItalic r:id="rId3" w:fontKey="{D863F61E-4602-452B-85FC-D2E73F97C430}"/>
    <w:embedBoldItalic r:id="rId4" w:fontKey="{142838A2-C2F8-4AAC-BB94-1D940B8C2D89}"/>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embedRegular r:id="rId5" w:subsetted="1" w:fontKey="{63559C41-EA46-46EE-A21C-6EE0197888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7A7" w:rsidRDefault="006C27A7" w:rsidP="00D81340">
    <w:pPr>
      <w:pStyle w:val="Fuzeile"/>
      <w:jc w:val="right"/>
      <w:rPr>
        <w:szCs w:val="20"/>
      </w:rPr>
    </w:pPr>
    <w:r>
      <w:rPr>
        <w:rStyle w:val="Seitenzahl"/>
        <w:szCs w:val="20"/>
      </w:rPr>
      <w:fldChar w:fldCharType="begin"/>
    </w:r>
    <w:r>
      <w:rPr>
        <w:rStyle w:val="Seitenzahl"/>
        <w:szCs w:val="20"/>
      </w:rPr>
      <w:instrText xml:space="preserve"> PAGE </w:instrText>
    </w:r>
    <w:r>
      <w:rPr>
        <w:rStyle w:val="Seitenzahl"/>
        <w:szCs w:val="20"/>
      </w:rPr>
      <w:fldChar w:fldCharType="separate"/>
    </w:r>
    <w:r w:rsidR="00A24220">
      <w:rPr>
        <w:rStyle w:val="Seitenzahl"/>
        <w:noProof/>
        <w:szCs w:val="20"/>
      </w:rPr>
      <w:t>3</w:t>
    </w:r>
    <w:r>
      <w:rPr>
        <w:rStyle w:val="Seitenzahl"/>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7A7" w:rsidRDefault="006C27A7">
      <w:pPr>
        <w:rPr>
          <w:color w:val="3E3E40"/>
        </w:rPr>
      </w:pPr>
      <w:r>
        <w:rPr>
          <w:color w:val="3E3E40"/>
        </w:rPr>
        <w:separator/>
      </w:r>
    </w:p>
  </w:footnote>
  <w:footnote w:type="continuationSeparator" w:id="0">
    <w:p w:rsidR="006C27A7" w:rsidRDefault="006C27A7">
      <w:pPr>
        <w:spacing w:line="240" w:lineRule="auto"/>
      </w:pPr>
      <w:r>
        <w:continuationSeparator/>
      </w:r>
    </w:p>
  </w:footnote>
  <w:footnote w:id="1">
    <w:p w:rsidR="006C27A7" w:rsidRDefault="006C27A7">
      <w:pPr>
        <w:pStyle w:val="Funotentext"/>
      </w:pPr>
      <w:r>
        <w:rPr>
          <w:rStyle w:val="Funotenzeichen"/>
        </w:rPr>
        <w:footnoteRef/>
      </w:r>
      <w:r>
        <w:t xml:space="preserve"> </w:t>
      </w:r>
      <w:r w:rsidRPr="006C27A7">
        <w:t>GESTIS-Stoffdatenbank</w:t>
      </w:r>
      <w:r>
        <w:t>, Propan.</w:t>
      </w:r>
    </w:p>
  </w:footnote>
  <w:footnote w:id="2">
    <w:p w:rsidR="006C27A7" w:rsidRDefault="006C27A7">
      <w:pPr>
        <w:pStyle w:val="Funotentext"/>
      </w:pPr>
      <w:r>
        <w:rPr>
          <w:rStyle w:val="Funotenzeichen"/>
        </w:rPr>
        <w:footnoteRef/>
      </w:r>
      <w:r>
        <w:t xml:space="preserve"> </w:t>
      </w:r>
      <w:r w:rsidRPr="006C27A7">
        <w:t>GESTIS-Stoffdatenbank</w:t>
      </w:r>
      <w:r>
        <w:t>, Butan.</w:t>
      </w:r>
    </w:p>
  </w:footnote>
  <w:footnote w:id="3">
    <w:p w:rsidR="00740005" w:rsidRDefault="00740005">
      <w:pPr>
        <w:pStyle w:val="Funotentext"/>
      </w:pPr>
      <w:r>
        <w:rPr>
          <w:rStyle w:val="Funotenzeichen"/>
        </w:rPr>
        <w:footnoteRef/>
      </w:r>
      <w:r>
        <w:t xml:space="preserve"> Butan ist damit für die Temperaturklasse ausschlaggebend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9322"/>
    </w:tblGrid>
    <w:tr w:rsidR="006C27A7" w:rsidTr="00D81340">
      <w:tc>
        <w:tcPr>
          <w:tcW w:w="9322" w:type="dxa"/>
        </w:tcPr>
        <w:p w:rsidR="006C27A7" w:rsidRDefault="006C27A7" w:rsidP="006C27A7">
          <w:pPr>
            <w:pStyle w:val="Kopfzeile"/>
            <w:jc w:val="left"/>
            <w:rPr>
              <w:sz w:val="18"/>
            </w:rPr>
          </w:pPr>
          <w:r w:rsidRPr="002D1BE7">
            <w:rPr>
              <w:noProof/>
              <w:sz w:val="18"/>
              <w:lang w:val="de-AT" w:eastAsia="de-AT"/>
            </w:rPr>
            <mc:AlternateContent>
              <mc:Choice Requires="wps">
                <w:drawing>
                  <wp:anchor distT="0" distB="0" distL="114300" distR="114300" simplePos="0" relativeHeight="251667456" behindDoc="1" locked="0" layoutInCell="1" allowOverlap="1" wp14:anchorId="5371DFE2" wp14:editId="52A6D0BF">
                    <wp:simplePos x="0" y="0"/>
                    <wp:positionH relativeFrom="column">
                      <wp:posOffset>-1180465</wp:posOffset>
                    </wp:positionH>
                    <wp:positionV relativeFrom="paragraph">
                      <wp:posOffset>-201404</wp:posOffset>
                    </wp:positionV>
                    <wp:extent cx="15420975" cy="892810"/>
                    <wp:effectExtent l="0" t="0" r="9525" b="2540"/>
                    <wp:wrapNone/>
                    <wp:docPr id="2" name="Rechteck 2"/>
                    <wp:cNvGraphicFramePr/>
                    <a:graphic xmlns:a="http://schemas.openxmlformats.org/drawingml/2006/main">
                      <a:graphicData uri="http://schemas.microsoft.com/office/word/2010/wordprocessingShape">
                        <wps:wsp>
                          <wps:cNvSpPr/>
                          <wps:spPr>
                            <a:xfrm>
                              <a:off x="0" y="0"/>
                              <a:ext cx="15420975" cy="89281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hteck 2" o:spid="_x0000_s1026" style="position:absolute;margin-left:-92.95pt;margin-top:-15.85pt;width:1214.25pt;height:70.3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" fillcolor="#f2f2f2 [3052]" stroked="f" strokeweight="2pt"/>
                </w:pict>
              </mc:Fallback>
            </mc:AlternateContent>
          </w:r>
          <w:r>
            <w:rPr>
              <w:sz w:val="18"/>
            </w:rPr>
            <w:t xml:space="preserve">Explosionsschutzdokument </w:t>
          </w:r>
          <w:r w:rsidRPr="002D1BE7">
            <w:rPr>
              <w:sz w:val="18"/>
            </w:rPr>
            <w:t>gemäß § 5 VEXAT</w:t>
          </w:r>
        </w:p>
        <w:p w:rsidR="006C27A7" w:rsidRDefault="006C27A7" w:rsidP="006C27A7">
          <w:pPr>
            <w:pStyle w:val="Kopfzeile"/>
            <w:jc w:val="left"/>
            <w:rPr>
              <w:sz w:val="18"/>
            </w:rPr>
          </w:pPr>
          <w:r>
            <w:rPr>
              <w:sz w:val="18"/>
            </w:rPr>
            <w:t>Vorlage des Amtes der Tiroler Landes Regierung, Abt. Emissionen Sicherheitstechnik Anlagen</w:t>
          </w:r>
        </w:p>
      </w:tc>
    </w:tr>
    <w:tr w:rsidR="006C27A7" w:rsidTr="00D81340">
      <w:tc>
        <w:tcPr>
          <w:tcW w:w="9322" w:type="dxa"/>
        </w:tcPr>
        <w:p w:rsidR="006C27A7" w:rsidRDefault="004F2B0F" w:rsidP="006C27A7">
          <w:pPr>
            <w:pStyle w:val="Kopfzeile"/>
            <w:jc w:val="left"/>
            <w:rPr>
              <w:sz w:val="18"/>
            </w:rPr>
          </w:pPr>
          <w:r w:rsidRPr="004F2B0F">
            <w:rPr>
              <w:sz w:val="18"/>
            </w:rPr>
            <w:t>Flüssiggas-Musteranlage</w:t>
          </w:r>
        </w:p>
      </w:tc>
    </w:tr>
    <w:tr w:rsidR="006C27A7" w:rsidTr="00D81340">
      <w:tc>
        <w:tcPr>
          <w:tcW w:w="9322" w:type="dxa"/>
        </w:tcPr>
        <w:p w:rsidR="006C27A7" w:rsidRDefault="006C27A7" w:rsidP="006C27A7">
          <w:pPr>
            <w:pStyle w:val="Kopfzeile"/>
            <w:jc w:val="left"/>
            <w:rPr>
              <w:sz w:val="18"/>
            </w:rPr>
          </w:pPr>
          <w:r w:rsidRPr="002D1BE7">
            <w:rPr>
              <w:sz w:val="18"/>
            </w:rPr>
            <w:t xml:space="preserve">Stand: </w:t>
          </w:r>
          <w:r w:rsidRPr="002D1BE7">
            <w:rPr>
              <w:sz w:val="18"/>
            </w:rPr>
            <w:fldChar w:fldCharType="begin"/>
          </w:r>
          <w:r w:rsidRPr="002D1BE7">
            <w:rPr>
              <w:sz w:val="18"/>
            </w:rPr>
            <w:instrText xml:space="preserve"> TIME \@ "dd.MM.yyyy" </w:instrText>
          </w:r>
          <w:r w:rsidRPr="002D1BE7">
            <w:rPr>
              <w:sz w:val="18"/>
            </w:rPr>
            <w:fldChar w:fldCharType="separate"/>
          </w:r>
          <w:r w:rsidR="00A24220">
            <w:rPr>
              <w:noProof/>
              <w:sz w:val="18"/>
            </w:rPr>
            <w:t>09.03.2018</w:t>
          </w:r>
          <w:r w:rsidRPr="002D1BE7">
            <w:rPr>
              <w:sz w:val="18"/>
            </w:rPr>
            <w:fldChar w:fldCharType="end"/>
          </w:r>
        </w:p>
      </w:tc>
    </w:tr>
  </w:tbl>
  <w:p w:rsidR="006C27A7" w:rsidRPr="00D81340" w:rsidRDefault="006C27A7" w:rsidP="00D81340">
    <w:pPr>
      <w:pStyle w:val="Kopfzeile"/>
      <w:tabs>
        <w:tab w:val="clear" w:pos="4536"/>
        <w:tab w:val="clear" w:pos="9072"/>
        <w:tab w:val="left" w:pos="10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9322"/>
    </w:tblGrid>
    <w:tr w:rsidR="006C27A7" w:rsidTr="006C27A7">
      <w:tc>
        <w:tcPr>
          <w:tcW w:w="9322" w:type="dxa"/>
        </w:tcPr>
        <w:p w:rsidR="006C27A7" w:rsidRDefault="006C27A7" w:rsidP="006C27A7">
          <w:pPr>
            <w:pStyle w:val="Kopfzeile"/>
            <w:jc w:val="left"/>
            <w:rPr>
              <w:sz w:val="18"/>
            </w:rPr>
          </w:pPr>
          <w:r w:rsidRPr="002D1BE7">
            <w:rPr>
              <w:noProof/>
              <w:sz w:val="18"/>
              <w:lang w:val="de-AT" w:eastAsia="de-AT"/>
            </w:rPr>
            <mc:AlternateContent>
              <mc:Choice Requires="wps">
                <w:drawing>
                  <wp:anchor distT="0" distB="0" distL="114300" distR="114300" simplePos="0" relativeHeight="251669504" behindDoc="1" locked="0" layoutInCell="1" allowOverlap="1" wp14:anchorId="61107D2B" wp14:editId="509EB74F">
                    <wp:simplePos x="0" y="0"/>
                    <wp:positionH relativeFrom="column">
                      <wp:posOffset>-1180465</wp:posOffset>
                    </wp:positionH>
                    <wp:positionV relativeFrom="paragraph">
                      <wp:posOffset>-201404</wp:posOffset>
                    </wp:positionV>
                    <wp:extent cx="15420975" cy="892810"/>
                    <wp:effectExtent l="0" t="0" r="9525" b="2540"/>
                    <wp:wrapNone/>
                    <wp:docPr id="4" name="Rechteck 4"/>
                    <wp:cNvGraphicFramePr/>
                    <a:graphic xmlns:a="http://schemas.openxmlformats.org/drawingml/2006/main">
                      <a:graphicData uri="http://schemas.microsoft.com/office/word/2010/wordprocessingShape">
                        <wps:wsp>
                          <wps:cNvSpPr/>
                          <wps:spPr>
                            <a:xfrm>
                              <a:off x="0" y="0"/>
                              <a:ext cx="15420975" cy="89281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hteck 4" o:spid="_x0000_s1026" style="position:absolute;margin-left:-92.95pt;margin-top:-15.85pt;width:1214.25pt;height:70.3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" fillcolor="#f2f2f2 [3052]" stroked="f" strokeweight="2pt"/>
                </w:pict>
              </mc:Fallback>
            </mc:AlternateContent>
          </w:r>
          <w:r>
            <w:rPr>
              <w:sz w:val="18"/>
            </w:rPr>
            <w:t xml:space="preserve">Explosionsschutzdokument </w:t>
          </w:r>
          <w:r w:rsidRPr="002D1BE7">
            <w:rPr>
              <w:sz w:val="18"/>
            </w:rPr>
            <w:t>gemäß § 5 VEXAT</w:t>
          </w:r>
        </w:p>
        <w:p w:rsidR="006C27A7" w:rsidRDefault="006C27A7" w:rsidP="006C27A7">
          <w:pPr>
            <w:pStyle w:val="Kopfzeile"/>
            <w:jc w:val="left"/>
            <w:rPr>
              <w:sz w:val="18"/>
            </w:rPr>
          </w:pPr>
          <w:r>
            <w:rPr>
              <w:sz w:val="18"/>
            </w:rPr>
            <w:t>Vorlage des Amtes der Tiroler Landes Regierung, Abt. Emissionen Sicherheitstechnik Anlagen</w:t>
          </w:r>
        </w:p>
      </w:tc>
    </w:tr>
    <w:tr w:rsidR="006C27A7" w:rsidTr="006C27A7">
      <w:tc>
        <w:tcPr>
          <w:tcW w:w="9322" w:type="dxa"/>
        </w:tcPr>
        <w:p w:rsidR="006C27A7" w:rsidRDefault="004F2B0F" w:rsidP="006C27A7">
          <w:pPr>
            <w:pStyle w:val="Kopfzeile"/>
            <w:jc w:val="left"/>
            <w:rPr>
              <w:sz w:val="18"/>
            </w:rPr>
          </w:pPr>
          <w:r w:rsidRPr="004F2B0F">
            <w:rPr>
              <w:sz w:val="18"/>
            </w:rPr>
            <w:t>Flüssiggas-Musteranlage</w:t>
          </w:r>
        </w:p>
      </w:tc>
    </w:tr>
    <w:tr w:rsidR="006C27A7" w:rsidTr="006C27A7">
      <w:tc>
        <w:tcPr>
          <w:tcW w:w="9322" w:type="dxa"/>
        </w:tcPr>
        <w:p w:rsidR="006C27A7" w:rsidRDefault="006C27A7" w:rsidP="006C27A7">
          <w:pPr>
            <w:pStyle w:val="Kopfzeile"/>
            <w:jc w:val="left"/>
            <w:rPr>
              <w:sz w:val="18"/>
            </w:rPr>
          </w:pPr>
          <w:r w:rsidRPr="002D1BE7">
            <w:rPr>
              <w:sz w:val="18"/>
            </w:rPr>
            <w:t xml:space="preserve">Stand: </w:t>
          </w:r>
          <w:r w:rsidRPr="002D1BE7">
            <w:rPr>
              <w:sz w:val="18"/>
            </w:rPr>
            <w:fldChar w:fldCharType="begin"/>
          </w:r>
          <w:r w:rsidRPr="002D1BE7">
            <w:rPr>
              <w:sz w:val="18"/>
            </w:rPr>
            <w:instrText xml:space="preserve"> TIME \@ "dd.MM.yyyy" </w:instrText>
          </w:r>
          <w:r w:rsidRPr="002D1BE7">
            <w:rPr>
              <w:sz w:val="18"/>
            </w:rPr>
            <w:fldChar w:fldCharType="separate"/>
          </w:r>
          <w:r w:rsidR="00A24220">
            <w:rPr>
              <w:noProof/>
              <w:sz w:val="18"/>
            </w:rPr>
            <w:t>09.03.2018</w:t>
          </w:r>
          <w:r w:rsidRPr="002D1BE7">
            <w:rPr>
              <w:sz w:val="18"/>
            </w:rPr>
            <w:fldChar w:fldCharType="end"/>
          </w:r>
        </w:p>
      </w:tc>
    </w:tr>
  </w:tbl>
  <w:p w:rsidR="006C27A7" w:rsidRPr="00D81340" w:rsidRDefault="006C27A7" w:rsidP="00D8134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5D82"/>
    <w:multiLevelType w:val="hybridMultilevel"/>
    <w:tmpl w:val="0F5CB82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nsid w:val="05EE295C"/>
    <w:multiLevelType w:val="hybridMultilevel"/>
    <w:tmpl w:val="9AD4517A"/>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
    <w:nsid w:val="090C35E8"/>
    <w:multiLevelType w:val="hybridMultilevel"/>
    <w:tmpl w:val="647085A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0CFF343C"/>
    <w:multiLevelType w:val="hybridMultilevel"/>
    <w:tmpl w:val="421A4C76"/>
    <w:lvl w:ilvl="0" w:tplc="0C070001">
      <w:start w:val="1"/>
      <w:numFmt w:val="bullet"/>
      <w:lvlText w:val=""/>
      <w:lvlJc w:val="left"/>
      <w:pPr>
        <w:ind w:left="856" w:hanging="360"/>
      </w:pPr>
      <w:rPr>
        <w:rFonts w:ascii="Symbol" w:hAnsi="Symbol" w:hint="default"/>
      </w:rPr>
    </w:lvl>
    <w:lvl w:ilvl="1" w:tplc="0C070003" w:tentative="1">
      <w:start w:val="1"/>
      <w:numFmt w:val="bullet"/>
      <w:lvlText w:val="o"/>
      <w:lvlJc w:val="left"/>
      <w:pPr>
        <w:ind w:left="1576" w:hanging="360"/>
      </w:pPr>
      <w:rPr>
        <w:rFonts w:ascii="Courier New" w:hAnsi="Courier New" w:cs="Courier New" w:hint="default"/>
      </w:rPr>
    </w:lvl>
    <w:lvl w:ilvl="2" w:tplc="0C070005" w:tentative="1">
      <w:start w:val="1"/>
      <w:numFmt w:val="bullet"/>
      <w:lvlText w:val=""/>
      <w:lvlJc w:val="left"/>
      <w:pPr>
        <w:ind w:left="2296" w:hanging="360"/>
      </w:pPr>
      <w:rPr>
        <w:rFonts w:ascii="Wingdings" w:hAnsi="Wingdings" w:hint="default"/>
      </w:rPr>
    </w:lvl>
    <w:lvl w:ilvl="3" w:tplc="0C070001" w:tentative="1">
      <w:start w:val="1"/>
      <w:numFmt w:val="bullet"/>
      <w:lvlText w:val=""/>
      <w:lvlJc w:val="left"/>
      <w:pPr>
        <w:ind w:left="3016" w:hanging="360"/>
      </w:pPr>
      <w:rPr>
        <w:rFonts w:ascii="Symbol" w:hAnsi="Symbol" w:hint="default"/>
      </w:rPr>
    </w:lvl>
    <w:lvl w:ilvl="4" w:tplc="0C070003" w:tentative="1">
      <w:start w:val="1"/>
      <w:numFmt w:val="bullet"/>
      <w:lvlText w:val="o"/>
      <w:lvlJc w:val="left"/>
      <w:pPr>
        <w:ind w:left="3736" w:hanging="360"/>
      </w:pPr>
      <w:rPr>
        <w:rFonts w:ascii="Courier New" w:hAnsi="Courier New" w:cs="Courier New" w:hint="default"/>
      </w:rPr>
    </w:lvl>
    <w:lvl w:ilvl="5" w:tplc="0C070005" w:tentative="1">
      <w:start w:val="1"/>
      <w:numFmt w:val="bullet"/>
      <w:lvlText w:val=""/>
      <w:lvlJc w:val="left"/>
      <w:pPr>
        <w:ind w:left="4456" w:hanging="360"/>
      </w:pPr>
      <w:rPr>
        <w:rFonts w:ascii="Wingdings" w:hAnsi="Wingdings" w:hint="default"/>
      </w:rPr>
    </w:lvl>
    <w:lvl w:ilvl="6" w:tplc="0C070001" w:tentative="1">
      <w:start w:val="1"/>
      <w:numFmt w:val="bullet"/>
      <w:lvlText w:val=""/>
      <w:lvlJc w:val="left"/>
      <w:pPr>
        <w:ind w:left="5176" w:hanging="360"/>
      </w:pPr>
      <w:rPr>
        <w:rFonts w:ascii="Symbol" w:hAnsi="Symbol" w:hint="default"/>
      </w:rPr>
    </w:lvl>
    <w:lvl w:ilvl="7" w:tplc="0C070003" w:tentative="1">
      <w:start w:val="1"/>
      <w:numFmt w:val="bullet"/>
      <w:lvlText w:val="o"/>
      <w:lvlJc w:val="left"/>
      <w:pPr>
        <w:ind w:left="5896" w:hanging="360"/>
      </w:pPr>
      <w:rPr>
        <w:rFonts w:ascii="Courier New" w:hAnsi="Courier New" w:cs="Courier New" w:hint="default"/>
      </w:rPr>
    </w:lvl>
    <w:lvl w:ilvl="8" w:tplc="0C070005" w:tentative="1">
      <w:start w:val="1"/>
      <w:numFmt w:val="bullet"/>
      <w:lvlText w:val=""/>
      <w:lvlJc w:val="left"/>
      <w:pPr>
        <w:ind w:left="6616" w:hanging="360"/>
      </w:pPr>
      <w:rPr>
        <w:rFonts w:ascii="Wingdings" w:hAnsi="Wingdings" w:hint="default"/>
      </w:rPr>
    </w:lvl>
  </w:abstractNum>
  <w:abstractNum w:abstractNumId="4">
    <w:nsid w:val="0DCE4D8F"/>
    <w:multiLevelType w:val="hybridMultilevel"/>
    <w:tmpl w:val="984AD3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0C053CF"/>
    <w:multiLevelType w:val="hybridMultilevel"/>
    <w:tmpl w:val="C59698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49D0F33"/>
    <w:multiLevelType w:val="hybridMultilevel"/>
    <w:tmpl w:val="D10EB9DC"/>
    <w:lvl w:ilvl="0" w:tplc="A4420E46">
      <w:start w:val="1"/>
      <w:numFmt w:val="bullet"/>
      <w:pStyle w:val="Aufzhlung2"/>
      <w:lvlText w:val=""/>
      <w:lvlJc w:val="left"/>
      <w:pPr>
        <w:ind w:left="360" w:hanging="360"/>
      </w:pPr>
      <w:rPr>
        <w:rFonts w:ascii="Wingdings" w:hAnsi="Wingdings" w:hint="default"/>
        <w:caps w:val="0"/>
        <w:strike w:val="0"/>
        <w:dstrike w:val="0"/>
        <w:vanish w:val="0"/>
        <w:color w:val="8F1D2E"/>
        <w:sz w:val="32"/>
        <w:u w:color="8F1D2E"/>
        <w:vertAlign w:val="baseline"/>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7">
    <w:nsid w:val="22C469DB"/>
    <w:multiLevelType w:val="hybridMultilevel"/>
    <w:tmpl w:val="7FEE52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247E371D"/>
    <w:multiLevelType w:val="hybridMultilevel"/>
    <w:tmpl w:val="FFC4BED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92C286D"/>
    <w:multiLevelType w:val="hybridMultilevel"/>
    <w:tmpl w:val="54521F6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0">
    <w:nsid w:val="3138649E"/>
    <w:multiLevelType w:val="hybridMultilevel"/>
    <w:tmpl w:val="7E5E7D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33574F77"/>
    <w:multiLevelType w:val="hybridMultilevel"/>
    <w:tmpl w:val="BB0C2E5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nsid w:val="37E928EC"/>
    <w:multiLevelType w:val="hybridMultilevel"/>
    <w:tmpl w:val="216A569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nsid w:val="3D5E7E0C"/>
    <w:multiLevelType w:val="hybridMultilevel"/>
    <w:tmpl w:val="0A720A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F651DAD"/>
    <w:multiLevelType w:val="hybridMultilevel"/>
    <w:tmpl w:val="64EAB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1283BA1"/>
    <w:multiLevelType w:val="hybridMultilevel"/>
    <w:tmpl w:val="8E8AAE4E"/>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16">
    <w:nsid w:val="5F325EB9"/>
    <w:multiLevelType w:val="multilevel"/>
    <w:tmpl w:val="CD049FFE"/>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7">
    <w:nsid w:val="62B913F1"/>
    <w:multiLevelType w:val="hybridMultilevel"/>
    <w:tmpl w:val="45E839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787060A"/>
    <w:multiLevelType w:val="hybridMultilevel"/>
    <w:tmpl w:val="83E8CD7E"/>
    <w:lvl w:ilvl="0" w:tplc="CC5EB260">
      <w:start w:val="1"/>
      <w:numFmt w:val="bullet"/>
      <w:pStyle w:val="Aufzhlung1"/>
      <w:lvlText w:val="□"/>
      <w:lvlJc w:val="left"/>
      <w:pPr>
        <w:tabs>
          <w:tab w:val="num" w:pos="567"/>
        </w:tabs>
        <w:ind w:left="567" w:hanging="567"/>
      </w:pPr>
      <w:rPr>
        <w:rFonts w:ascii="Verdana" w:hAnsi="Verdana" w:hint="default"/>
        <w:color w:val="8F1D2E"/>
        <w:u w:color="8F1D2E"/>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9">
    <w:nsid w:val="687362A8"/>
    <w:multiLevelType w:val="hybridMultilevel"/>
    <w:tmpl w:val="4636FF3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0">
    <w:nsid w:val="69F81768"/>
    <w:multiLevelType w:val="multilevel"/>
    <w:tmpl w:val="0C07001D"/>
    <w:lvl w:ilvl="0">
      <w:start w:val="1"/>
      <w:numFmt w:val="decimal"/>
      <w:pStyle w:val="berSchr1"/>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74150FF0"/>
    <w:multiLevelType w:val="hybridMultilevel"/>
    <w:tmpl w:val="5656B6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5B9025D"/>
    <w:multiLevelType w:val="hybridMultilevel"/>
    <w:tmpl w:val="C97E9F3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7B9D1606"/>
    <w:multiLevelType w:val="hybridMultilevel"/>
    <w:tmpl w:val="2272F70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4">
    <w:nsid w:val="7CB5006F"/>
    <w:multiLevelType w:val="hybridMultilevel"/>
    <w:tmpl w:val="77D6CB4A"/>
    <w:lvl w:ilvl="0" w:tplc="04070003">
      <w:start w:val="1"/>
      <w:numFmt w:val="bullet"/>
      <w:lvlText w:val="o"/>
      <w:lvlJc w:val="left"/>
      <w:pPr>
        <w:ind w:left="720" w:hanging="360"/>
      </w:pPr>
      <w:rPr>
        <w:rFonts w:ascii="Courier New" w:hAnsi="Courier New" w:cs="Courier New" w:hint="default"/>
      </w:rPr>
    </w:lvl>
    <w:lvl w:ilvl="1" w:tplc="04070001">
      <w:start w:val="1"/>
      <w:numFmt w:val="bullet"/>
      <w:lvlText w:val=""/>
      <w:lvlJc w:val="left"/>
      <w:pPr>
        <w:ind w:left="501"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0"/>
  </w:num>
  <w:num w:numId="4">
    <w:abstractNumId w:val="16"/>
  </w:num>
  <w:num w:numId="5">
    <w:abstractNumId w:val="13"/>
  </w:num>
  <w:num w:numId="6">
    <w:abstractNumId w:val="14"/>
  </w:num>
  <w:num w:numId="7">
    <w:abstractNumId w:val="5"/>
  </w:num>
  <w:num w:numId="8">
    <w:abstractNumId w:val="4"/>
  </w:num>
  <w:num w:numId="9">
    <w:abstractNumId w:val="24"/>
  </w:num>
  <w:num w:numId="10">
    <w:abstractNumId w:val="21"/>
  </w:num>
  <w:num w:numId="11">
    <w:abstractNumId w:val="17"/>
  </w:num>
  <w:num w:numId="12">
    <w:abstractNumId w:val="22"/>
  </w:num>
  <w:num w:numId="13">
    <w:abstractNumId w:val="8"/>
  </w:num>
  <w:num w:numId="14">
    <w:abstractNumId w:val="3"/>
  </w:num>
  <w:num w:numId="15">
    <w:abstractNumId w:val="1"/>
  </w:num>
  <w:num w:numId="16">
    <w:abstractNumId w:val="11"/>
  </w:num>
  <w:num w:numId="17">
    <w:abstractNumId w:val="0"/>
  </w:num>
  <w:num w:numId="18">
    <w:abstractNumId w:val="2"/>
  </w:num>
  <w:num w:numId="19">
    <w:abstractNumId w:val="9"/>
  </w:num>
  <w:num w:numId="20">
    <w:abstractNumId w:val="12"/>
  </w:num>
  <w:num w:numId="21">
    <w:abstractNumId w:val="23"/>
  </w:num>
  <w:num w:numId="22">
    <w:abstractNumId w:val="7"/>
  </w:num>
  <w:num w:numId="23">
    <w:abstractNumId w:val="15"/>
  </w:num>
  <w:num w:numId="24">
    <w:abstractNumId w:val="10"/>
  </w:num>
  <w:num w:numId="25">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TrueTypeFonts/>
  <w:saveSubsetFonts/>
  <w:activeWritingStyle w:appName="MSWord" w:lang="de-AT" w:vendorID="64" w:dllVersion="131078" w:nlCheck="1" w:checkStyle="1"/>
  <w:activeWritingStyle w:appName="MSWord" w:lang="de-DE" w:vendorID="64" w:dllVersion="131078" w:nlCheck="1" w:checkStyle="1"/>
  <w:activeWritingStyle w:appName="MSWord" w:lang="en-US" w:vendorID="64" w:dllVersion="131078" w:nlCheck="1"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277"/>
    <w:rsid w:val="00001EAB"/>
    <w:rsid w:val="00011705"/>
    <w:rsid w:val="00012549"/>
    <w:rsid w:val="000137A6"/>
    <w:rsid w:val="00015B1E"/>
    <w:rsid w:val="0001612E"/>
    <w:rsid w:val="00021D2E"/>
    <w:rsid w:val="00026C4C"/>
    <w:rsid w:val="000330F8"/>
    <w:rsid w:val="000332B5"/>
    <w:rsid w:val="0004191D"/>
    <w:rsid w:val="00044827"/>
    <w:rsid w:val="00064D03"/>
    <w:rsid w:val="00064F1B"/>
    <w:rsid w:val="000664E8"/>
    <w:rsid w:val="00066792"/>
    <w:rsid w:val="00070543"/>
    <w:rsid w:val="000765D1"/>
    <w:rsid w:val="00077614"/>
    <w:rsid w:val="00093526"/>
    <w:rsid w:val="000A391C"/>
    <w:rsid w:val="000A5C7D"/>
    <w:rsid w:val="000B1003"/>
    <w:rsid w:val="000B2E13"/>
    <w:rsid w:val="000B532B"/>
    <w:rsid w:val="000C13C5"/>
    <w:rsid w:val="000C6B6F"/>
    <w:rsid w:val="000D178B"/>
    <w:rsid w:val="000D276D"/>
    <w:rsid w:val="000D6BEB"/>
    <w:rsid w:val="000E7FE6"/>
    <w:rsid w:val="000F3D27"/>
    <w:rsid w:val="000F45FF"/>
    <w:rsid w:val="00111193"/>
    <w:rsid w:val="0011363D"/>
    <w:rsid w:val="0011747B"/>
    <w:rsid w:val="00121C72"/>
    <w:rsid w:val="00125142"/>
    <w:rsid w:val="001267B6"/>
    <w:rsid w:val="00126B06"/>
    <w:rsid w:val="001340B8"/>
    <w:rsid w:val="001361D6"/>
    <w:rsid w:val="001407A1"/>
    <w:rsid w:val="001418E5"/>
    <w:rsid w:val="00143480"/>
    <w:rsid w:val="00151549"/>
    <w:rsid w:val="0015639F"/>
    <w:rsid w:val="00157B0C"/>
    <w:rsid w:val="00157D9A"/>
    <w:rsid w:val="00163646"/>
    <w:rsid w:val="00163E7F"/>
    <w:rsid w:val="00164A19"/>
    <w:rsid w:val="00165612"/>
    <w:rsid w:val="00170424"/>
    <w:rsid w:val="001771E2"/>
    <w:rsid w:val="00184AD2"/>
    <w:rsid w:val="0018576D"/>
    <w:rsid w:val="00194B5E"/>
    <w:rsid w:val="00196182"/>
    <w:rsid w:val="001977AE"/>
    <w:rsid w:val="001B7792"/>
    <w:rsid w:val="001C2EFA"/>
    <w:rsid w:val="001C62E0"/>
    <w:rsid w:val="001C7703"/>
    <w:rsid w:val="001D0FED"/>
    <w:rsid w:val="001D11AE"/>
    <w:rsid w:val="001D3A4F"/>
    <w:rsid w:val="00200FC7"/>
    <w:rsid w:val="00202066"/>
    <w:rsid w:val="00205394"/>
    <w:rsid w:val="002123D4"/>
    <w:rsid w:val="00213B17"/>
    <w:rsid w:val="002248CD"/>
    <w:rsid w:val="002300CE"/>
    <w:rsid w:val="00230C00"/>
    <w:rsid w:val="0023214C"/>
    <w:rsid w:val="00234FB6"/>
    <w:rsid w:val="002421F2"/>
    <w:rsid w:val="00265A1F"/>
    <w:rsid w:val="002667D4"/>
    <w:rsid w:val="0027136E"/>
    <w:rsid w:val="00271FAB"/>
    <w:rsid w:val="002836D1"/>
    <w:rsid w:val="00292723"/>
    <w:rsid w:val="00293153"/>
    <w:rsid w:val="002A54DF"/>
    <w:rsid w:val="002A664C"/>
    <w:rsid w:val="002A78CD"/>
    <w:rsid w:val="002B2A87"/>
    <w:rsid w:val="002D05AC"/>
    <w:rsid w:val="002D3244"/>
    <w:rsid w:val="002E07F8"/>
    <w:rsid w:val="002E684A"/>
    <w:rsid w:val="003076E3"/>
    <w:rsid w:val="00317ED1"/>
    <w:rsid w:val="003217EE"/>
    <w:rsid w:val="00321E42"/>
    <w:rsid w:val="0032285E"/>
    <w:rsid w:val="0032375A"/>
    <w:rsid w:val="003253FC"/>
    <w:rsid w:val="0032775E"/>
    <w:rsid w:val="00332A2E"/>
    <w:rsid w:val="0033372C"/>
    <w:rsid w:val="003439A1"/>
    <w:rsid w:val="00346605"/>
    <w:rsid w:val="00350A0D"/>
    <w:rsid w:val="00357D71"/>
    <w:rsid w:val="003653A5"/>
    <w:rsid w:val="00381EEE"/>
    <w:rsid w:val="0038670A"/>
    <w:rsid w:val="003871FF"/>
    <w:rsid w:val="00396A25"/>
    <w:rsid w:val="003A010D"/>
    <w:rsid w:val="003A0B47"/>
    <w:rsid w:val="003A3616"/>
    <w:rsid w:val="003A3F67"/>
    <w:rsid w:val="003A755B"/>
    <w:rsid w:val="003B1D02"/>
    <w:rsid w:val="003D167C"/>
    <w:rsid w:val="003D1DDD"/>
    <w:rsid w:val="003D6875"/>
    <w:rsid w:val="003E0B33"/>
    <w:rsid w:val="003E7D3D"/>
    <w:rsid w:val="003F13A6"/>
    <w:rsid w:val="003F309A"/>
    <w:rsid w:val="00402BEE"/>
    <w:rsid w:val="00404504"/>
    <w:rsid w:val="00420118"/>
    <w:rsid w:val="00423525"/>
    <w:rsid w:val="0042487E"/>
    <w:rsid w:val="00427DDD"/>
    <w:rsid w:val="00440F35"/>
    <w:rsid w:val="00444838"/>
    <w:rsid w:val="0045723B"/>
    <w:rsid w:val="00457844"/>
    <w:rsid w:val="004802CE"/>
    <w:rsid w:val="00491488"/>
    <w:rsid w:val="0049386C"/>
    <w:rsid w:val="00493AB8"/>
    <w:rsid w:val="00495C09"/>
    <w:rsid w:val="004977E9"/>
    <w:rsid w:val="004A67C7"/>
    <w:rsid w:val="004B277D"/>
    <w:rsid w:val="004B360F"/>
    <w:rsid w:val="004C728F"/>
    <w:rsid w:val="004D6301"/>
    <w:rsid w:val="004E4762"/>
    <w:rsid w:val="004F0EF3"/>
    <w:rsid w:val="004F2B0F"/>
    <w:rsid w:val="0050712F"/>
    <w:rsid w:val="0051138B"/>
    <w:rsid w:val="005147BF"/>
    <w:rsid w:val="00515D50"/>
    <w:rsid w:val="005229BE"/>
    <w:rsid w:val="00525F43"/>
    <w:rsid w:val="0054350A"/>
    <w:rsid w:val="005435F3"/>
    <w:rsid w:val="0054574F"/>
    <w:rsid w:val="005508E0"/>
    <w:rsid w:val="00561F71"/>
    <w:rsid w:val="00566CE7"/>
    <w:rsid w:val="00571812"/>
    <w:rsid w:val="005730FC"/>
    <w:rsid w:val="00582442"/>
    <w:rsid w:val="00582FA7"/>
    <w:rsid w:val="00597A3B"/>
    <w:rsid w:val="005C021D"/>
    <w:rsid w:val="005C1EAB"/>
    <w:rsid w:val="005C6375"/>
    <w:rsid w:val="005D0AAE"/>
    <w:rsid w:val="005D692E"/>
    <w:rsid w:val="005E224D"/>
    <w:rsid w:val="005E349C"/>
    <w:rsid w:val="005E3ED0"/>
    <w:rsid w:val="005F07B4"/>
    <w:rsid w:val="006003F9"/>
    <w:rsid w:val="0060609C"/>
    <w:rsid w:val="0061193B"/>
    <w:rsid w:val="00617957"/>
    <w:rsid w:val="00623C93"/>
    <w:rsid w:val="00624BA5"/>
    <w:rsid w:val="00644198"/>
    <w:rsid w:val="00647589"/>
    <w:rsid w:val="00647C22"/>
    <w:rsid w:val="00654846"/>
    <w:rsid w:val="00660F2C"/>
    <w:rsid w:val="0066488E"/>
    <w:rsid w:val="00670F34"/>
    <w:rsid w:val="00671FF8"/>
    <w:rsid w:val="0067315C"/>
    <w:rsid w:val="006808F5"/>
    <w:rsid w:val="00683998"/>
    <w:rsid w:val="00684281"/>
    <w:rsid w:val="00694F19"/>
    <w:rsid w:val="006A1A2B"/>
    <w:rsid w:val="006A1C40"/>
    <w:rsid w:val="006A4337"/>
    <w:rsid w:val="006B0614"/>
    <w:rsid w:val="006B217E"/>
    <w:rsid w:val="006B6B6A"/>
    <w:rsid w:val="006B7A7F"/>
    <w:rsid w:val="006B7F89"/>
    <w:rsid w:val="006C08E6"/>
    <w:rsid w:val="006C259F"/>
    <w:rsid w:val="006C27A7"/>
    <w:rsid w:val="006C47B1"/>
    <w:rsid w:val="006D2D60"/>
    <w:rsid w:val="006D66A3"/>
    <w:rsid w:val="006D6CEA"/>
    <w:rsid w:val="006E5494"/>
    <w:rsid w:val="00701FA0"/>
    <w:rsid w:val="00702E92"/>
    <w:rsid w:val="00706B64"/>
    <w:rsid w:val="00711BAD"/>
    <w:rsid w:val="00712B0D"/>
    <w:rsid w:val="00713C64"/>
    <w:rsid w:val="00727919"/>
    <w:rsid w:val="00734D00"/>
    <w:rsid w:val="007356F5"/>
    <w:rsid w:val="00740005"/>
    <w:rsid w:val="00740893"/>
    <w:rsid w:val="0074526C"/>
    <w:rsid w:val="007509DA"/>
    <w:rsid w:val="00751DB7"/>
    <w:rsid w:val="00752EC0"/>
    <w:rsid w:val="00760EFA"/>
    <w:rsid w:val="00765A7A"/>
    <w:rsid w:val="00770BAA"/>
    <w:rsid w:val="0077148B"/>
    <w:rsid w:val="0077528A"/>
    <w:rsid w:val="007752DB"/>
    <w:rsid w:val="00780C33"/>
    <w:rsid w:val="007840C0"/>
    <w:rsid w:val="00787C81"/>
    <w:rsid w:val="00795D90"/>
    <w:rsid w:val="007A15DA"/>
    <w:rsid w:val="007A3FDE"/>
    <w:rsid w:val="007B1EFF"/>
    <w:rsid w:val="007C7B0A"/>
    <w:rsid w:val="007D6E91"/>
    <w:rsid w:val="007E3042"/>
    <w:rsid w:val="007E4789"/>
    <w:rsid w:val="007E5006"/>
    <w:rsid w:val="00803DFA"/>
    <w:rsid w:val="00806582"/>
    <w:rsid w:val="00813D40"/>
    <w:rsid w:val="00822743"/>
    <w:rsid w:val="00823262"/>
    <w:rsid w:val="00834C71"/>
    <w:rsid w:val="0083501F"/>
    <w:rsid w:val="00853C14"/>
    <w:rsid w:val="00855564"/>
    <w:rsid w:val="0085768C"/>
    <w:rsid w:val="00860DB2"/>
    <w:rsid w:val="0086137E"/>
    <w:rsid w:val="008701D4"/>
    <w:rsid w:val="008722A7"/>
    <w:rsid w:val="008854DA"/>
    <w:rsid w:val="008914E0"/>
    <w:rsid w:val="00897308"/>
    <w:rsid w:val="008A13E1"/>
    <w:rsid w:val="008B76BC"/>
    <w:rsid w:val="008C0F5A"/>
    <w:rsid w:val="008C4F04"/>
    <w:rsid w:val="008D2BB6"/>
    <w:rsid w:val="008D7599"/>
    <w:rsid w:val="008E1EC1"/>
    <w:rsid w:val="008E738C"/>
    <w:rsid w:val="008F0AED"/>
    <w:rsid w:val="008F33C8"/>
    <w:rsid w:val="008F42B9"/>
    <w:rsid w:val="008F5A1F"/>
    <w:rsid w:val="009064CF"/>
    <w:rsid w:val="00912589"/>
    <w:rsid w:val="00916018"/>
    <w:rsid w:val="009176DF"/>
    <w:rsid w:val="00920C43"/>
    <w:rsid w:val="00937D5F"/>
    <w:rsid w:val="00940B24"/>
    <w:rsid w:val="00945754"/>
    <w:rsid w:val="00955C20"/>
    <w:rsid w:val="0096687C"/>
    <w:rsid w:val="00966896"/>
    <w:rsid w:val="00967136"/>
    <w:rsid w:val="00971A45"/>
    <w:rsid w:val="009749FB"/>
    <w:rsid w:val="00974A93"/>
    <w:rsid w:val="009811B8"/>
    <w:rsid w:val="00981604"/>
    <w:rsid w:val="009851C9"/>
    <w:rsid w:val="00990C68"/>
    <w:rsid w:val="00992885"/>
    <w:rsid w:val="0099359C"/>
    <w:rsid w:val="00996DD0"/>
    <w:rsid w:val="009A140E"/>
    <w:rsid w:val="009A18C1"/>
    <w:rsid w:val="009A48F5"/>
    <w:rsid w:val="009A70FC"/>
    <w:rsid w:val="009B557E"/>
    <w:rsid w:val="009B6E26"/>
    <w:rsid w:val="009C28C3"/>
    <w:rsid w:val="009C5609"/>
    <w:rsid w:val="009E0E8B"/>
    <w:rsid w:val="009E224F"/>
    <w:rsid w:val="009E2956"/>
    <w:rsid w:val="009E7086"/>
    <w:rsid w:val="009F0439"/>
    <w:rsid w:val="009F0768"/>
    <w:rsid w:val="009F5637"/>
    <w:rsid w:val="00A00B13"/>
    <w:rsid w:val="00A104C2"/>
    <w:rsid w:val="00A17357"/>
    <w:rsid w:val="00A2421C"/>
    <w:rsid w:val="00A24220"/>
    <w:rsid w:val="00A318D2"/>
    <w:rsid w:val="00A32A00"/>
    <w:rsid w:val="00A32E6C"/>
    <w:rsid w:val="00A32EDA"/>
    <w:rsid w:val="00A34ABB"/>
    <w:rsid w:val="00A425B7"/>
    <w:rsid w:val="00A47D87"/>
    <w:rsid w:val="00A50B10"/>
    <w:rsid w:val="00A71380"/>
    <w:rsid w:val="00A7624A"/>
    <w:rsid w:val="00A7670A"/>
    <w:rsid w:val="00A81D2D"/>
    <w:rsid w:val="00A82D4B"/>
    <w:rsid w:val="00A91A2A"/>
    <w:rsid w:val="00A9301A"/>
    <w:rsid w:val="00A93DD8"/>
    <w:rsid w:val="00A94BF2"/>
    <w:rsid w:val="00AA4126"/>
    <w:rsid w:val="00AA452F"/>
    <w:rsid w:val="00AA4D94"/>
    <w:rsid w:val="00AB1F56"/>
    <w:rsid w:val="00AC7847"/>
    <w:rsid w:val="00AD4476"/>
    <w:rsid w:val="00AD5545"/>
    <w:rsid w:val="00AD6C62"/>
    <w:rsid w:val="00AE3DDF"/>
    <w:rsid w:val="00AE5D56"/>
    <w:rsid w:val="00AE790E"/>
    <w:rsid w:val="00AF08D0"/>
    <w:rsid w:val="00AF26FD"/>
    <w:rsid w:val="00AF4C9D"/>
    <w:rsid w:val="00AF73B9"/>
    <w:rsid w:val="00B0699D"/>
    <w:rsid w:val="00B172AE"/>
    <w:rsid w:val="00B24EEE"/>
    <w:rsid w:val="00B30C19"/>
    <w:rsid w:val="00B31027"/>
    <w:rsid w:val="00B33E20"/>
    <w:rsid w:val="00B35667"/>
    <w:rsid w:val="00B40882"/>
    <w:rsid w:val="00B440DF"/>
    <w:rsid w:val="00B505C1"/>
    <w:rsid w:val="00B51CC0"/>
    <w:rsid w:val="00B55BE3"/>
    <w:rsid w:val="00B61226"/>
    <w:rsid w:val="00B62A10"/>
    <w:rsid w:val="00B633C2"/>
    <w:rsid w:val="00B6792B"/>
    <w:rsid w:val="00B67D23"/>
    <w:rsid w:val="00B728AC"/>
    <w:rsid w:val="00B862E8"/>
    <w:rsid w:val="00B868CF"/>
    <w:rsid w:val="00B90BD1"/>
    <w:rsid w:val="00B92765"/>
    <w:rsid w:val="00BA1733"/>
    <w:rsid w:val="00BA30F9"/>
    <w:rsid w:val="00BA396F"/>
    <w:rsid w:val="00BA3FEF"/>
    <w:rsid w:val="00BA7D8C"/>
    <w:rsid w:val="00BB1FD2"/>
    <w:rsid w:val="00BB2182"/>
    <w:rsid w:val="00BB5C33"/>
    <w:rsid w:val="00BC2159"/>
    <w:rsid w:val="00BC4DC8"/>
    <w:rsid w:val="00BD6A80"/>
    <w:rsid w:val="00BE0215"/>
    <w:rsid w:val="00BF138F"/>
    <w:rsid w:val="00BF3A05"/>
    <w:rsid w:val="00BF5624"/>
    <w:rsid w:val="00BF680B"/>
    <w:rsid w:val="00BF7FEE"/>
    <w:rsid w:val="00C00E7E"/>
    <w:rsid w:val="00C355FC"/>
    <w:rsid w:val="00C35842"/>
    <w:rsid w:val="00C409F2"/>
    <w:rsid w:val="00C427BD"/>
    <w:rsid w:val="00C42B67"/>
    <w:rsid w:val="00C4375D"/>
    <w:rsid w:val="00C504CB"/>
    <w:rsid w:val="00C540C5"/>
    <w:rsid w:val="00C6161E"/>
    <w:rsid w:val="00C73A4C"/>
    <w:rsid w:val="00C75625"/>
    <w:rsid w:val="00C822F3"/>
    <w:rsid w:val="00C93A32"/>
    <w:rsid w:val="00C94622"/>
    <w:rsid w:val="00CA013D"/>
    <w:rsid w:val="00CA02CB"/>
    <w:rsid w:val="00CA4502"/>
    <w:rsid w:val="00CA497A"/>
    <w:rsid w:val="00CA4E4E"/>
    <w:rsid w:val="00CA586D"/>
    <w:rsid w:val="00CA6C8E"/>
    <w:rsid w:val="00CB24A6"/>
    <w:rsid w:val="00CB289E"/>
    <w:rsid w:val="00CB5C7B"/>
    <w:rsid w:val="00CC1449"/>
    <w:rsid w:val="00CD48B3"/>
    <w:rsid w:val="00CD547D"/>
    <w:rsid w:val="00CF0B35"/>
    <w:rsid w:val="00CF3ECD"/>
    <w:rsid w:val="00D01705"/>
    <w:rsid w:val="00D0776B"/>
    <w:rsid w:val="00D125E2"/>
    <w:rsid w:val="00D201FD"/>
    <w:rsid w:val="00D273C2"/>
    <w:rsid w:val="00D302EF"/>
    <w:rsid w:val="00D30F92"/>
    <w:rsid w:val="00D35277"/>
    <w:rsid w:val="00D41FE4"/>
    <w:rsid w:val="00D44A0D"/>
    <w:rsid w:val="00D5164F"/>
    <w:rsid w:val="00D73171"/>
    <w:rsid w:val="00D73197"/>
    <w:rsid w:val="00D81340"/>
    <w:rsid w:val="00D83975"/>
    <w:rsid w:val="00D8783B"/>
    <w:rsid w:val="00D96600"/>
    <w:rsid w:val="00DA3335"/>
    <w:rsid w:val="00DA6DE7"/>
    <w:rsid w:val="00DB2325"/>
    <w:rsid w:val="00DC10DA"/>
    <w:rsid w:val="00DC40E7"/>
    <w:rsid w:val="00DC7285"/>
    <w:rsid w:val="00DD68EC"/>
    <w:rsid w:val="00DF0AA7"/>
    <w:rsid w:val="00DF43A1"/>
    <w:rsid w:val="00E003E6"/>
    <w:rsid w:val="00E06E55"/>
    <w:rsid w:val="00E2456C"/>
    <w:rsid w:val="00E2725D"/>
    <w:rsid w:val="00E47367"/>
    <w:rsid w:val="00E53286"/>
    <w:rsid w:val="00E566D2"/>
    <w:rsid w:val="00E6678C"/>
    <w:rsid w:val="00E73A39"/>
    <w:rsid w:val="00E77762"/>
    <w:rsid w:val="00E8067B"/>
    <w:rsid w:val="00E833DA"/>
    <w:rsid w:val="00E852E7"/>
    <w:rsid w:val="00E862EB"/>
    <w:rsid w:val="00E86545"/>
    <w:rsid w:val="00E95A70"/>
    <w:rsid w:val="00E967D4"/>
    <w:rsid w:val="00E97F54"/>
    <w:rsid w:val="00EB14C4"/>
    <w:rsid w:val="00EC240A"/>
    <w:rsid w:val="00EC739C"/>
    <w:rsid w:val="00ED32CB"/>
    <w:rsid w:val="00ED4B94"/>
    <w:rsid w:val="00ED7673"/>
    <w:rsid w:val="00EE314A"/>
    <w:rsid w:val="00EF74D5"/>
    <w:rsid w:val="00F03418"/>
    <w:rsid w:val="00F05848"/>
    <w:rsid w:val="00F05DF0"/>
    <w:rsid w:val="00F065D8"/>
    <w:rsid w:val="00F24442"/>
    <w:rsid w:val="00F35835"/>
    <w:rsid w:val="00F360C2"/>
    <w:rsid w:val="00F37D50"/>
    <w:rsid w:val="00F4337F"/>
    <w:rsid w:val="00F44F28"/>
    <w:rsid w:val="00F470CB"/>
    <w:rsid w:val="00F50625"/>
    <w:rsid w:val="00F54C32"/>
    <w:rsid w:val="00F6118E"/>
    <w:rsid w:val="00F71304"/>
    <w:rsid w:val="00F71501"/>
    <w:rsid w:val="00F715F5"/>
    <w:rsid w:val="00F74F58"/>
    <w:rsid w:val="00F80C81"/>
    <w:rsid w:val="00F82DD8"/>
    <w:rsid w:val="00F84C83"/>
    <w:rsid w:val="00F9481E"/>
    <w:rsid w:val="00FA2126"/>
    <w:rsid w:val="00FA276E"/>
    <w:rsid w:val="00FA4EB9"/>
    <w:rsid w:val="00FB08A8"/>
    <w:rsid w:val="00FB23B4"/>
    <w:rsid w:val="00FC4982"/>
    <w:rsid w:val="00FC4D25"/>
    <w:rsid w:val="00FC6950"/>
    <w:rsid w:val="00FC7525"/>
    <w:rsid w:val="00FD3331"/>
    <w:rsid w:val="00FD5E29"/>
    <w:rsid w:val="00FE0831"/>
    <w:rsid w:val="00FE1EA9"/>
    <w:rsid w:val="00FE2736"/>
    <w:rsid w:val="00FF3A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imes New Roman" w:hAnsi="Verdana" w:cs="Times New Roman"/>
        <w:color w:val="000000" w:themeColor="text1"/>
        <w:sz w:val="22"/>
        <w:szCs w:val="22"/>
        <w:lang w:val="de-DE" w:eastAsia="de-DE" w:bidi="ar-SA"/>
      </w:rPr>
    </w:rPrDefault>
    <w:pPrDefault>
      <w:pPr>
        <w:spacing w:line="360" w:lineRule="auto"/>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locked="0" w:uiPriority="39"/>
    <w:lsdException w:name="toc 2" w:locked="0" w:uiPriority="39"/>
    <w:lsdException w:name="toc 3" w:locked="0"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footnote reference" w:locked="0" w:uiPriority="0"/>
    <w:lsdException w:name="page number" w:locked="0"/>
    <w:lsdException w:name="Title" w:semiHidden="0" w:uiPriority="10" w:unhideWhenUsed="0"/>
    <w:lsdException w:name="Default Paragraph Font" w:locked="0" w:uiPriority="1"/>
    <w:lsdException w:name="Subtitle" w:semiHidden="0" w:uiPriority="11" w:unhideWhenUsed="0"/>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BA3FEF"/>
    <w:rPr>
      <w:sz w:val="20"/>
    </w:rPr>
  </w:style>
  <w:style w:type="paragraph" w:styleId="berschrift1">
    <w:name w:val="heading 1"/>
    <w:aliases w:val="_Ü1"/>
    <w:basedOn w:val="Standard"/>
    <w:next w:val="Standard"/>
    <w:uiPriority w:val="99"/>
    <w:qFormat/>
    <w:rsid w:val="00164A19"/>
    <w:pPr>
      <w:keepNext/>
      <w:pageBreakBefore/>
      <w:numPr>
        <w:numId w:val="4"/>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outlineLvl w:val="0"/>
    </w:pPr>
    <w:rPr>
      <w:rFonts w:cs="Arial"/>
      <w:b/>
      <w:bCs/>
      <w:color w:val="404040" w:themeColor="text1" w:themeTint="BF"/>
      <w:kern w:val="32"/>
      <w:sz w:val="40"/>
      <w:szCs w:val="32"/>
    </w:rPr>
  </w:style>
  <w:style w:type="paragraph" w:styleId="berschrift2">
    <w:name w:val="heading 2"/>
    <w:basedOn w:val="Standard"/>
    <w:next w:val="Standard"/>
    <w:link w:val="berschrift2Zchn"/>
    <w:uiPriority w:val="99"/>
    <w:qFormat/>
    <w:rsid w:val="00FF3A07"/>
    <w:pPr>
      <w:keepNext/>
      <w:numPr>
        <w:ilvl w:val="1"/>
        <w:numId w:val="4"/>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360" w:after="120"/>
      <w:outlineLvl w:val="1"/>
    </w:pPr>
    <w:rPr>
      <w:rFonts w:cs="Arial"/>
      <w:b/>
      <w:bCs/>
      <w:iCs/>
      <w:color w:val="404040" w:themeColor="text1" w:themeTint="BF"/>
      <w:sz w:val="28"/>
      <w:szCs w:val="28"/>
    </w:rPr>
  </w:style>
  <w:style w:type="paragraph" w:styleId="berschrift3">
    <w:name w:val="heading 3"/>
    <w:aliases w:val="_ÜberSchr3"/>
    <w:basedOn w:val="Standard"/>
    <w:next w:val="Standard"/>
    <w:link w:val="berschrift3Zchn"/>
    <w:uiPriority w:val="99"/>
    <w:qFormat/>
    <w:rsid w:val="00164A19"/>
    <w:pPr>
      <w:keepNext/>
      <w:numPr>
        <w:ilvl w:val="2"/>
        <w:numId w:val="4"/>
      </w:numPr>
      <w:shd w:val="clear" w:color="auto" w:fill="FFFFFF" w:themeFill="background1"/>
      <w:spacing w:before="360" w:after="120"/>
      <w:outlineLvl w:val="2"/>
    </w:pPr>
    <w:rPr>
      <w:rFonts w:cs="Arial"/>
      <w:b/>
      <w:bCs/>
      <w:color w:val="404040" w:themeColor="text1" w:themeTint="BF"/>
      <w:sz w:val="26"/>
      <w:szCs w:val="26"/>
    </w:rPr>
  </w:style>
  <w:style w:type="paragraph" w:styleId="berschrift4">
    <w:name w:val="heading 4"/>
    <w:aliases w:val="Zwischentitel_2,_ÜberSchr4"/>
    <w:basedOn w:val="Standard"/>
    <w:next w:val="Standard"/>
    <w:link w:val="berschrift4Zchn"/>
    <w:uiPriority w:val="99"/>
    <w:unhideWhenUsed/>
    <w:qFormat/>
    <w:locked/>
    <w:rsid w:val="00293153"/>
    <w:pPr>
      <w:keepNext/>
      <w:keepLines/>
      <w:numPr>
        <w:ilvl w:val="3"/>
        <w:numId w:val="4"/>
      </w:numPr>
      <w:spacing w:before="200"/>
      <w:outlineLvl w:val="3"/>
    </w:pPr>
    <w:rPr>
      <w:rFonts w:eastAsiaTheme="majorEastAsia" w:cstheme="majorBidi"/>
      <w:b/>
      <w:bCs/>
      <w:iCs/>
      <w:color w:val="404040" w:themeColor="text1" w:themeTint="BF"/>
    </w:rPr>
  </w:style>
  <w:style w:type="paragraph" w:styleId="berschrift5">
    <w:name w:val="heading 5"/>
    <w:basedOn w:val="Standard"/>
    <w:next w:val="Standard"/>
    <w:link w:val="berschrift5Zchn"/>
    <w:uiPriority w:val="99"/>
    <w:unhideWhenUsed/>
    <w:qFormat/>
    <w:locked/>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9"/>
    <w:unhideWhenUsed/>
    <w:qFormat/>
    <w:locked/>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9"/>
    <w:unhideWhenUsed/>
    <w:qFormat/>
    <w:locked/>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9"/>
    <w:unhideWhenUsed/>
    <w:qFormat/>
    <w:locked/>
    <w:pPr>
      <w:keepNext/>
      <w:keepLines/>
      <w:numPr>
        <w:ilvl w:val="7"/>
        <w:numId w:val="4"/>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9"/>
    <w:unhideWhenUsed/>
    <w:qFormat/>
    <w:locked/>
    <w:pPr>
      <w:keepNext/>
      <w:keepLines/>
      <w:numPr>
        <w:ilvl w:val="8"/>
        <w:numId w:val="4"/>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rsid w:val="00FF3A07"/>
    <w:rPr>
      <w:rFonts w:cs="Arial"/>
      <w:b/>
      <w:bCs/>
      <w:iCs/>
      <w:color w:val="404040" w:themeColor="text1" w:themeTint="BF"/>
      <w:sz w:val="28"/>
      <w:szCs w:val="28"/>
      <w:shd w:val="clear" w:color="auto" w:fill="F2F2F2" w:themeFill="background1" w:themeFillShade="F2"/>
    </w:rPr>
  </w:style>
  <w:style w:type="character" w:customStyle="1" w:styleId="berschrift3Zchn">
    <w:name w:val="Überschrift 3 Zchn"/>
    <w:aliases w:val="_ÜberSchr3 Zchn"/>
    <w:basedOn w:val="Absatz-Standardschriftart"/>
    <w:link w:val="berschrift3"/>
    <w:uiPriority w:val="99"/>
    <w:rsid w:val="00164A19"/>
    <w:rPr>
      <w:rFonts w:cs="Arial"/>
      <w:b/>
      <w:bCs/>
      <w:color w:val="404040" w:themeColor="text1" w:themeTint="BF"/>
      <w:sz w:val="26"/>
      <w:szCs w:val="26"/>
      <w:shd w:val="clear" w:color="auto" w:fill="FFFFFF" w:themeFill="background1"/>
    </w:rPr>
  </w:style>
  <w:style w:type="character" w:customStyle="1" w:styleId="berschrift4Zchn">
    <w:name w:val="Überschrift 4 Zchn"/>
    <w:aliases w:val="Zwischentitel_2 Zchn,_ÜberSchr4 Zchn"/>
    <w:basedOn w:val="Absatz-Standardschriftart"/>
    <w:link w:val="berschrift4"/>
    <w:uiPriority w:val="99"/>
    <w:rsid w:val="00293153"/>
    <w:rPr>
      <w:rFonts w:eastAsiaTheme="majorEastAsia" w:cstheme="majorBidi"/>
      <w:b/>
      <w:bCs/>
      <w:iCs/>
      <w:color w:val="404040" w:themeColor="text1" w:themeTint="BF"/>
      <w:sz w:val="20"/>
    </w:rPr>
  </w:style>
  <w:style w:type="character" w:customStyle="1" w:styleId="berschrift5Zchn">
    <w:name w:val="Überschrift 5 Zchn"/>
    <w:basedOn w:val="Absatz-Standardschriftart"/>
    <w:link w:val="berschrift5"/>
    <w:uiPriority w:val="99"/>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9"/>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9"/>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9"/>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9"/>
    <w:rPr>
      <w:rFonts w:asciiTheme="majorHAnsi" w:eastAsiaTheme="majorEastAsia" w:hAnsiTheme="majorHAnsi" w:cstheme="majorBidi"/>
      <w:i/>
      <w:iCs/>
      <w:color w:val="404040" w:themeColor="text1" w:themeTint="BF"/>
      <w:sz w:val="20"/>
      <w:szCs w:val="20"/>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sid w:val="00916018"/>
  </w:style>
  <w:style w:type="character" w:styleId="Seitenzahl">
    <w:name w:val="page number"/>
    <w:basedOn w:val="Absatz-Standardschriftart"/>
    <w:rPr>
      <w:rFonts w:ascii="Verdana" w:hAnsi="Verdana"/>
      <w:color w:val="3E3E40"/>
      <w:sz w:val="20"/>
    </w:rPr>
  </w:style>
  <w:style w:type="character" w:styleId="Hyperlink">
    <w:name w:val="Hyperlink"/>
    <w:basedOn w:val="Absatz-Standardschriftart"/>
    <w:uiPriority w:val="99"/>
    <w:locked/>
    <w:rPr>
      <w:color w:val="0000FF"/>
      <w:u w:val="single"/>
    </w:rPr>
  </w:style>
  <w:style w:type="paragraph" w:customStyle="1" w:styleId="Inhalt">
    <w:name w:val="Inhalt"/>
    <w:basedOn w:val="Standard"/>
    <w:pPr>
      <w:spacing w:after="240"/>
    </w:pPr>
    <w:rPr>
      <w:rFonts w:cs="Tahoma"/>
      <w:b/>
      <w:color w:val="8F1D2E"/>
      <w:sz w:val="60"/>
      <w:szCs w:val="72"/>
    </w:rPr>
  </w:style>
  <w:style w:type="paragraph" w:customStyle="1" w:styleId="Vorwort">
    <w:name w:val="Vorwort"/>
    <w:basedOn w:val="Standard"/>
    <w:pPr>
      <w:spacing w:after="240"/>
    </w:pPr>
    <w:rPr>
      <w:b/>
      <w:color w:val="8F1D2E"/>
      <w:sz w:val="60"/>
      <w:szCs w:val="72"/>
    </w:rPr>
  </w:style>
  <w:style w:type="paragraph" w:customStyle="1" w:styleId="Flietext">
    <w:name w:val="Fließtext"/>
    <w:basedOn w:val="Standard"/>
    <w:pPr>
      <w:spacing w:after="120" w:line="360" w:lineRule="exact"/>
    </w:pPr>
    <w:rPr>
      <w:color w:val="0D0D0D" w:themeColor="text1" w:themeTint="F2"/>
    </w:rPr>
  </w:style>
  <w:style w:type="paragraph" w:customStyle="1" w:styleId="Aufzhlung1">
    <w:name w:val="Aufzählung 1"/>
    <w:basedOn w:val="Flietext"/>
    <w:pPr>
      <w:numPr>
        <w:numId w:val="1"/>
      </w:numPr>
      <w:spacing w:after="0" w:line="360" w:lineRule="auto"/>
      <w:ind w:left="1134"/>
    </w:pPr>
  </w:style>
  <w:style w:type="paragraph" w:customStyle="1" w:styleId="Aufzhlung2">
    <w:name w:val="Aufzählung 2"/>
    <w:basedOn w:val="Flietext"/>
    <w:pPr>
      <w:numPr>
        <w:numId w:val="2"/>
      </w:numPr>
      <w:spacing w:after="0" w:line="360" w:lineRule="auto"/>
    </w:pPr>
  </w:style>
  <w:style w:type="paragraph" w:customStyle="1" w:styleId="Zwischentitel">
    <w:name w:val="Zwischentitel"/>
    <w:basedOn w:val="Flietext"/>
    <w:qFormat/>
    <w:pPr>
      <w:spacing w:before="120" w:after="60"/>
    </w:pPr>
    <w:rPr>
      <w:b/>
      <w:color w:val="8F1D2E"/>
    </w:rPr>
  </w:style>
  <w:style w:type="paragraph" w:styleId="Funotentext">
    <w:name w:val="footnote text"/>
    <w:basedOn w:val="Standard"/>
    <w:link w:val="FunotentextZchn"/>
    <w:uiPriority w:val="99"/>
    <w:semiHidden/>
    <w:pPr>
      <w:tabs>
        <w:tab w:val="left" w:pos="170"/>
      </w:tabs>
    </w:pPr>
    <w:rPr>
      <w:sz w:val="18"/>
      <w:szCs w:val="20"/>
    </w:rPr>
  </w:style>
  <w:style w:type="character" w:customStyle="1" w:styleId="FunotentextZchn">
    <w:name w:val="Fußnotentext Zchn"/>
    <w:basedOn w:val="Absatz-Standardschriftart"/>
    <w:link w:val="Funotentext"/>
    <w:uiPriority w:val="99"/>
    <w:rPr>
      <w:rFonts w:ascii="Verdana" w:hAnsi="Verdana"/>
      <w:sz w:val="18"/>
    </w:rPr>
  </w:style>
  <w:style w:type="character" w:styleId="Funotenzeichen">
    <w:name w:val="footnote reference"/>
    <w:basedOn w:val="Absatz-Standardschriftart"/>
    <w:semiHidden/>
    <w:rPr>
      <w:rFonts w:ascii="Verdana" w:hAnsi="Verdana"/>
      <w:color w:val="3E3E40"/>
      <w:vertAlign w:val="superscript"/>
    </w:rPr>
  </w:style>
  <w:style w:type="paragraph" w:customStyle="1" w:styleId="TabelleHeadline">
    <w:name w:val="Tabelle_Headline"/>
    <w:basedOn w:val="Flietext"/>
    <w:pPr>
      <w:spacing w:before="60" w:after="60" w:line="240" w:lineRule="auto"/>
      <w:jc w:val="left"/>
    </w:pPr>
    <w:rPr>
      <w:b/>
      <w:color w:val="FFFFFF"/>
    </w:rPr>
  </w:style>
  <w:style w:type="paragraph" w:customStyle="1" w:styleId="TabelleTextrechts">
    <w:name w:val="Tabelle_Text_rechts"/>
    <w:basedOn w:val="TabelleText"/>
    <w:pPr>
      <w:jc w:val="right"/>
    </w:pPr>
  </w:style>
  <w:style w:type="paragraph" w:customStyle="1" w:styleId="TabelleText">
    <w:name w:val="Tabelle_Text"/>
    <w:basedOn w:val="Flietext"/>
    <w:pPr>
      <w:spacing w:before="60" w:after="60" w:line="240" w:lineRule="auto"/>
      <w:jc w:val="left"/>
    </w:pPr>
    <w:rPr>
      <w:sz w:val="18"/>
    </w:rPr>
  </w:style>
  <w:style w:type="paragraph" w:customStyle="1" w:styleId="TabelleQuelle">
    <w:name w:val="Tabelle_Quelle"/>
    <w:basedOn w:val="Flietext"/>
    <w:pPr>
      <w:spacing w:before="20" w:after="20" w:line="240" w:lineRule="auto"/>
      <w:jc w:val="left"/>
    </w:pPr>
    <w:rPr>
      <w:sz w:val="14"/>
    </w:rPr>
  </w:style>
  <w:style w:type="paragraph" w:customStyle="1" w:styleId="TabelleSumme">
    <w:name w:val="Tabelle_Summe"/>
    <w:basedOn w:val="TabelleText"/>
    <w:rPr>
      <w:b/>
    </w:rPr>
  </w:style>
  <w:style w:type="paragraph" w:customStyle="1" w:styleId="TabelleTextzentriert">
    <w:name w:val="Tabelle_Text_zentriert"/>
    <w:basedOn w:val="TabelleText"/>
    <w:pPr>
      <w:jc w:val="center"/>
    </w:pPr>
  </w:style>
  <w:style w:type="paragraph" w:customStyle="1" w:styleId="TabelleSummezentriert">
    <w:name w:val="Tabelle_Summe_zentriert"/>
    <w:basedOn w:val="TabelleSumme"/>
    <w:pPr>
      <w:jc w:val="center"/>
    </w:pPr>
  </w:style>
  <w:style w:type="paragraph" w:styleId="Beschriftung">
    <w:name w:val="caption"/>
    <w:aliases w:val="_Beschriftung"/>
    <w:basedOn w:val="Standard"/>
    <w:next w:val="Standard"/>
    <w:uiPriority w:val="35"/>
    <w:unhideWhenUsed/>
    <w:qFormat/>
    <w:locked/>
    <w:pPr>
      <w:spacing w:before="60" w:after="120" w:line="240" w:lineRule="auto"/>
    </w:pPr>
    <w:rPr>
      <w:b/>
      <w:bCs/>
      <w:sz w:val="18"/>
      <w:szCs w:val="18"/>
    </w:rPr>
  </w:style>
  <w:style w:type="paragraph" w:customStyle="1" w:styleId="Funote">
    <w:name w:val="Fußnote"/>
    <w:basedOn w:val="Funotentext"/>
    <w:next w:val="Fuzeile"/>
    <w:link w:val="FunoteZchn"/>
    <w:rPr>
      <w:sz w:val="16"/>
    </w:rPr>
  </w:style>
  <w:style w:type="character" w:customStyle="1" w:styleId="FunoteZchn">
    <w:name w:val="Fußnote Zchn"/>
    <w:basedOn w:val="FunotentextZchn"/>
    <w:link w:val="Funote"/>
    <w:rPr>
      <w:rFonts w:ascii="Verdana" w:hAnsi="Verdana"/>
      <w:sz w:val="16"/>
    </w:rPr>
  </w:style>
  <w:style w:type="paragraph" w:styleId="Inhaltsverzeichnisberschrift">
    <w:name w:val="TOC Heading"/>
    <w:basedOn w:val="berschrift1"/>
    <w:next w:val="Standard"/>
    <w:uiPriority w:val="39"/>
    <w:unhideWhenUsed/>
    <w:qFormat/>
    <w:locked/>
    <w:pPr>
      <w:keepLines/>
      <w:pageBreakBefore w:val="0"/>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Sprechblasentext">
    <w:name w:val="Balloon Text"/>
    <w:basedOn w:val="Standard"/>
    <w:link w:val="SprechblasentextZchn"/>
    <w:uiPriority w:val="99"/>
    <w:semiHidden/>
    <w:unhideWhenUsed/>
    <w:lock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Verzeichnis1">
    <w:name w:val="toc 1"/>
    <w:basedOn w:val="Standard"/>
    <w:next w:val="Standard"/>
    <w:autoRedefine/>
    <w:uiPriority w:val="39"/>
    <w:unhideWhenUsed/>
    <w:rsid w:val="00813D40"/>
    <w:pPr>
      <w:tabs>
        <w:tab w:val="left" w:pos="624"/>
        <w:tab w:val="right" w:leader="dot" w:pos="9072"/>
      </w:tabs>
      <w:spacing w:after="100"/>
      <w:ind w:right="992"/>
      <w:jc w:val="left"/>
    </w:pPr>
    <w:rPr>
      <w:b/>
    </w:rPr>
  </w:style>
  <w:style w:type="paragraph" w:styleId="Verzeichnis2">
    <w:name w:val="toc 2"/>
    <w:basedOn w:val="Standard"/>
    <w:next w:val="Standard"/>
    <w:autoRedefine/>
    <w:uiPriority w:val="39"/>
    <w:unhideWhenUsed/>
    <w:rsid w:val="00813D40"/>
    <w:pPr>
      <w:tabs>
        <w:tab w:val="left" w:pos="880"/>
        <w:tab w:val="right" w:leader="dot" w:pos="9072"/>
      </w:tabs>
      <w:spacing w:after="100"/>
      <w:ind w:left="851" w:right="567" w:hanging="567"/>
      <w:jc w:val="left"/>
    </w:pPr>
  </w:style>
  <w:style w:type="paragraph" w:styleId="Verzeichnis3">
    <w:name w:val="toc 3"/>
    <w:basedOn w:val="Standard"/>
    <w:next w:val="Standard"/>
    <w:autoRedefine/>
    <w:uiPriority w:val="39"/>
    <w:unhideWhenUsed/>
    <w:rsid w:val="00DF43A1"/>
    <w:pPr>
      <w:tabs>
        <w:tab w:val="left" w:pos="1560"/>
        <w:tab w:val="right" w:leader="dot" w:pos="9072"/>
      </w:tabs>
      <w:spacing w:after="100"/>
      <w:ind w:left="1560" w:right="567" w:hanging="993"/>
    </w:pPr>
  </w:style>
  <w:style w:type="table" w:styleId="Tabellenraster">
    <w:name w:val="Table Grid"/>
    <w:basedOn w:val="NormaleTabelle"/>
    <w:uiPriority w:val="59"/>
    <w:locke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line="240" w:lineRule="auto"/>
      <w:jc w:val="left"/>
    </w:pPr>
    <w:rPr>
      <w:rFonts w:ascii="Source Sans Pro" w:hAnsi="Source Sans Pro" w:cs="Source Sans Pro"/>
      <w:color w:val="000000"/>
      <w:sz w:val="24"/>
      <w:szCs w:val="24"/>
      <w:lang w:val="de-AT"/>
    </w:rPr>
  </w:style>
  <w:style w:type="character" w:styleId="BesuchterHyperlink">
    <w:name w:val="FollowedHyperlink"/>
    <w:basedOn w:val="Absatz-Standardschriftart"/>
    <w:uiPriority w:val="99"/>
    <w:semiHidden/>
    <w:unhideWhenUsed/>
    <w:locked/>
    <w:rPr>
      <w:color w:val="800080" w:themeColor="followedHyperlink"/>
      <w:u w:val="single"/>
    </w:rPr>
  </w:style>
  <w:style w:type="paragraph" w:styleId="Listenabsatz">
    <w:name w:val="List Paragraph"/>
    <w:basedOn w:val="Standard"/>
    <w:uiPriority w:val="34"/>
    <w:qFormat/>
    <w:locked/>
    <w:pPr>
      <w:ind w:left="720"/>
      <w:contextualSpacing/>
    </w:pPr>
  </w:style>
  <w:style w:type="character" w:styleId="Platzhaltertext">
    <w:name w:val="Placeholder Text"/>
    <w:basedOn w:val="Absatz-Standardschriftart"/>
    <w:uiPriority w:val="99"/>
    <w:semiHidden/>
    <w:locked/>
    <w:rPr>
      <w:color w:val="808080"/>
    </w:rPr>
  </w:style>
  <w:style w:type="paragraph" w:styleId="StandardWeb">
    <w:name w:val="Normal (Web)"/>
    <w:basedOn w:val="Standard"/>
    <w:uiPriority w:val="99"/>
    <w:semiHidden/>
    <w:unhideWhenUsed/>
    <w:locked/>
    <w:rsid w:val="00C504CB"/>
    <w:pPr>
      <w:spacing w:before="100" w:beforeAutospacing="1" w:after="100" w:afterAutospacing="1" w:line="240" w:lineRule="auto"/>
      <w:jc w:val="left"/>
    </w:pPr>
    <w:rPr>
      <w:rFonts w:ascii="Times New Roman" w:eastAsiaTheme="minorEastAsia" w:hAnsi="Times New Roman"/>
      <w:color w:val="auto"/>
      <w:sz w:val="24"/>
      <w:szCs w:val="24"/>
    </w:rPr>
  </w:style>
  <w:style w:type="paragraph" w:customStyle="1" w:styleId="berSchr2">
    <w:name w:val="_ÜberSchr2"/>
    <w:basedOn w:val="berschrift2"/>
    <w:link w:val="berSchr2Zchn"/>
    <w:uiPriority w:val="99"/>
    <w:rsid w:val="00157B0C"/>
    <w:pPr>
      <w:keepLines/>
      <w:spacing w:before="600" w:after="0" w:line="240" w:lineRule="auto"/>
      <w:ind w:left="578" w:hanging="578"/>
      <w:jc w:val="left"/>
    </w:pPr>
    <w:rPr>
      <w:rFonts w:ascii="Arial" w:hAnsi="Arial"/>
      <w:iCs w:val="0"/>
      <w:color w:val="auto"/>
      <w:sz w:val="30"/>
      <w:szCs w:val="30"/>
      <w:lang w:eastAsia="en-US"/>
    </w:rPr>
  </w:style>
  <w:style w:type="character" w:customStyle="1" w:styleId="berSchr2Zchn">
    <w:name w:val="_ÜberSchr2 Zchn"/>
    <w:basedOn w:val="berschrift2Zchn"/>
    <w:link w:val="berSchr2"/>
    <w:uiPriority w:val="99"/>
    <w:locked/>
    <w:rsid w:val="00157B0C"/>
    <w:rPr>
      <w:rFonts w:ascii="Arial" w:hAnsi="Arial" w:cs="Arial"/>
      <w:b/>
      <w:bCs/>
      <w:iCs w:val="0"/>
      <w:color w:val="auto"/>
      <w:sz w:val="30"/>
      <w:szCs w:val="30"/>
      <w:shd w:val="clear" w:color="auto" w:fill="F2F2F2" w:themeFill="background1" w:themeFillShade="F2"/>
      <w:lang w:eastAsia="en-US"/>
    </w:rPr>
  </w:style>
  <w:style w:type="paragraph" w:customStyle="1" w:styleId="berSchr1">
    <w:name w:val="_ÜberSchr1"/>
    <w:basedOn w:val="berschrift1"/>
    <w:link w:val="berSchr1Zchn"/>
    <w:uiPriority w:val="99"/>
    <w:rsid w:val="00157B0C"/>
    <w:pPr>
      <w:keepLines/>
      <w:numPr>
        <w:numId w:val="3"/>
      </w:numPr>
      <w:spacing w:before="240" w:after="840" w:line="480" w:lineRule="auto"/>
      <w:jc w:val="left"/>
    </w:pPr>
    <w:rPr>
      <w:rFonts w:ascii="Arial" w:hAnsi="Arial"/>
      <w:color w:val="auto"/>
      <w:kern w:val="0"/>
      <w:sz w:val="36"/>
      <w:szCs w:val="36"/>
      <w:lang w:eastAsia="en-US"/>
    </w:rPr>
  </w:style>
  <w:style w:type="character" w:customStyle="1" w:styleId="berSchr1Zchn">
    <w:name w:val="_ÜberSchr1 Zchn"/>
    <w:basedOn w:val="Absatz-Standardschriftart"/>
    <w:link w:val="berSchr1"/>
    <w:uiPriority w:val="99"/>
    <w:locked/>
    <w:rsid w:val="00157B0C"/>
    <w:rPr>
      <w:rFonts w:ascii="Arial" w:hAnsi="Arial" w:cs="Arial"/>
      <w:b/>
      <w:bCs/>
      <w:color w:val="auto"/>
      <w:sz w:val="36"/>
      <w:szCs w:val="36"/>
      <w:shd w:val="clear" w:color="auto" w:fill="F2F2F2" w:themeFill="background1" w:themeFillShade="F2"/>
      <w:lang w:eastAsia="en-US"/>
    </w:rPr>
  </w:style>
  <w:style w:type="paragraph" w:styleId="KeinLeerraum">
    <w:name w:val="No Spacing"/>
    <w:uiPriority w:val="1"/>
    <w:qFormat/>
    <w:locked/>
    <w:rsid w:val="00157B0C"/>
    <w:pPr>
      <w:spacing w:line="240" w:lineRule="auto"/>
      <w:jc w:val="left"/>
    </w:pPr>
    <w:rPr>
      <w:rFonts w:ascii="Arial" w:eastAsia="Calibri" w:hAnsi="Arial" w:cs="Arial"/>
      <w:color w:val="auto"/>
      <w:lang w:eastAsia="en-US"/>
    </w:rPr>
  </w:style>
  <w:style w:type="paragraph" w:styleId="Verzeichnis4">
    <w:name w:val="toc 4"/>
    <w:basedOn w:val="Standard"/>
    <w:next w:val="Standard"/>
    <w:autoRedefine/>
    <w:uiPriority w:val="39"/>
    <w:unhideWhenUsed/>
    <w:locked/>
    <w:rsid w:val="00B6792B"/>
    <w:pPr>
      <w:spacing w:after="100" w:line="276" w:lineRule="auto"/>
      <w:ind w:left="660"/>
      <w:jc w:val="left"/>
    </w:pPr>
    <w:rPr>
      <w:rFonts w:asciiTheme="minorHAnsi" w:eastAsiaTheme="minorEastAsia" w:hAnsiTheme="minorHAnsi" w:cstheme="minorBidi"/>
      <w:color w:val="auto"/>
    </w:rPr>
  </w:style>
  <w:style w:type="paragraph" w:styleId="Verzeichnis5">
    <w:name w:val="toc 5"/>
    <w:basedOn w:val="Standard"/>
    <w:next w:val="Standard"/>
    <w:autoRedefine/>
    <w:uiPriority w:val="39"/>
    <w:unhideWhenUsed/>
    <w:locked/>
    <w:rsid w:val="00B6792B"/>
    <w:pPr>
      <w:spacing w:after="100" w:line="276" w:lineRule="auto"/>
      <w:ind w:left="880"/>
      <w:jc w:val="left"/>
    </w:pPr>
    <w:rPr>
      <w:rFonts w:asciiTheme="minorHAnsi" w:eastAsiaTheme="minorEastAsia" w:hAnsiTheme="minorHAnsi" w:cstheme="minorBidi"/>
      <w:color w:val="auto"/>
    </w:rPr>
  </w:style>
  <w:style w:type="paragraph" w:styleId="Verzeichnis6">
    <w:name w:val="toc 6"/>
    <w:basedOn w:val="Standard"/>
    <w:next w:val="Standard"/>
    <w:autoRedefine/>
    <w:uiPriority w:val="39"/>
    <w:unhideWhenUsed/>
    <w:locked/>
    <w:rsid w:val="00B6792B"/>
    <w:pPr>
      <w:spacing w:after="100" w:line="276" w:lineRule="auto"/>
      <w:ind w:left="1100"/>
      <w:jc w:val="left"/>
    </w:pPr>
    <w:rPr>
      <w:rFonts w:asciiTheme="minorHAnsi" w:eastAsiaTheme="minorEastAsia" w:hAnsiTheme="minorHAnsi" w:cstheme="minorBidi"/>
      <w:color w:val="auto"/>
    </w:rPr>
  </w:style>
  <w:style w:type="paragraph" w:styleId="Verzeichnis7">
    <w:name w:val="toc 7"/>
    <w:basedOn w:val="Standard"/>
    <w:next w:val="Standard"/>
    <w:autoRedefine/>
    <w:uiPriority w:val="39"/>
    <w:unhideWhenUsed/>
    <w:locked/>
    <w:rsid w:val="00B6792B"/>
    <w:pPr>
      <w:spacing w:after="100" w:line="276" w:lineRule="auto"/>
      <w:ind w:left="1320"/>
      <w:jc w:val="left"/>
    </w:pPr>
    <w:rPr>
      <w:rFonts w:asciiTheme="minorHAnsi" w:eastAsiaTheme="minorEastAsia" w:hAnsiTheme="minorHAnsi" w:cstheme="minorBidi"/>
      <w:color w:val="auto"/>
    </w:rPr>
  </w:style>
  <w:style w:type="paragraph" w:styleId="Verzeichnis8">
    <w:name w:val="toc 8"/>
    <w:basedOn w:val="Standard"/>
    <w:next w:val="Standard"/>
    <w:autoRedefine/>
    <w:uiPriority w:val="39"/>
    <w:unhideWhenUsed/>
    <w:locked/>
    <w:rsid w:val="00B6792B"/>
    <w:pPr>
      <w:spacing w:after="100" w:line="276" w:lineRule="auto"/>
      <w:ind w:left="1540"/>
      <w:jc w:val="left"/>
    </w:pPr>
    <w:rPr>
      <w:rFonts w:asciiTheme="minorHAnsi" w:eastAsiaTheme="minorEastAsia" w:hAnsiTheme="minorHAnsi" w:cstheme="minorBidi"/>
      <w:color w:val="auto"/>
    </w:rPr>
  </w:style>
  <w:style w:type="paragraph" w:styleId="Verzeichnis9">
    <w:name w:val="toc 9"/>
    <w:basedOn w:val="Standard"/>
    <w:next w:val="Standard"/>
    <w:autoRedefine/>
    <w:uiPriority w:val="39"/>
    <w:unhideWhenUsed/>
    <w:locked/>
    <w:rsid w:val="00B6792B"/>
    <w:pPr>
      <w:spacing w:after="100" w:line="276" w:lineRule="auto"/>
      <w:ind w:left="1760"/>
      <w:jc w:val="left"/>
    </w:pPr>
    <w:rPr>
      <w:rFonts w:asciiTheme="minorHAnsi" w:eastAsiaTheme="minorEastAsia" w:hAnsiTheme="minorHAnsi"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imes New Roman" w:hAnsi="Verdana" w:cs="Times New Roman"/>
        <w:color w:val="000000" w:themeColor="text1"/>
        <w:sz w:val="22"/>
        <w:szCs w:val="22"/>
        <w:lang w:val="de-DE" w:eastAsia="de-DE" w:bidi="ar-SA"/>
      </w:rPr>
    </w:rPrDefault>
    <w:pPrDefault>
      <w:pPr>
        <w:spacing w:line="360" w:lineRule="auto"/>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locked="0" w:uiPriority="39"/>
    <w:lsdException w:name="toc 2" w:locked="0" w:uiPriority="39"/>
    <w:lsdException w:name="toc 3" w:locked="0"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footnote reference" w:locked="0" w:uiPriority="0"/>
    <w:lsdException w:name="page number" w:locked="0"/>
    <w:lsdException w:name="Title" w:semiHidden="0" w:uiPriority="10" w:unhideWhenUsed="0"/>
    <w:lsdException w:name="Default Paragraph Font" w:locked="0" w:uiPriority="1"/>
    <w:lsdException w:name="Subtitle" w:semiHidden="0" w:uiPriority="11" w:unhideWhenUsed="0"/>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BA3FEF"/>
    <w:rPr>
      <w:sz w:val="20"/>
    </w:rPr>
  </w:style>
  <w:style w:type="paragraph" w:styleId="berschrift1">
    <w:name w:val="heading 1"/>
    <w:aliases w:val="_Ü1"/>
    <w:basedOn w:val="Standard"/>
    <w:next w:val="Standard"/>
    <w:uiPriority w:val="99"/>
    <w:qFormat/>
    <w:rsid w:val="00164A19"/>
    <w:pPr>
      <w:keepNext/>
      <w:pageBreakBefore/>
      <w:numPr>
        <w:numId w:val="4"/>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outlineLvl w:val="0"/>
    </w:pPr>
    <w:rPr>
      <w:rFonts w:cs="Arial"/>
      <w:b/>
      <w:bCs/>
      <w:color w:val="404040" w:themeColor="text1" w:themeTint="BF"/>
      <w:kern w:val="32"/>
      <w:sz w:val="40"/>
      <w:szCs w:val="32"/>
    </w:rPr>
  </w:style>
  <w:style w:type="paragraph" w:styleId="berschrift2">
    <w:name w:val="heading 2"/>
    <w:basedOn w:val="Standard"/>
    <w:next w:val="Standard"/>
    <w:link w:val="berschrift2Zchn"/>
    <w:uiPriority w:val="99"/>
    <w:qFormat/>
    <w:rsid w:val="00FF3A07"/>
    <w:pPr>
      <w:keepNext/>
      <w:numPr>
        <w:ilvl w:val="1"/>
        <w:numId w:val="4"/>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360" w:after="120"/>
      <w:outlineLvl w:val="1"/>
    </w:pPr>
    <w:rPr>
      <w:rFonts w:cs="Arial"/>
      <w:b/>
      <w:bCs/>
      <w:iCs/>
      <w:color w:val="404040" w:themeColor="text1" w:themeTint="BF"/>
      <w:sz w:val="28"/>
      <w:szCs w:val="28"/>
    </w:rPr>
  </w:style>
  <w:style w:type="paragraph" w:styleId="berschrift3">
    <w:name w:val="heading 3"/>
    <w:aliases w:val="_ÜberSchr3"/>
    <w:basedOn w:val="Standard"/>
    <w:next w:val="Standard"/>
    <w:link w:val="berschrift3Zchn"/>
    <w:uiPriority w:val="99"/>
    <w:qFormat/>
    <w:rsid w:val="00164A19"/>
    <w:pPr>
      <w:keepNext/>
      <w:numPr>
        <w:ilvl w:val="2"/>
        <w:numId w:val="4"/>
      </w:numPr>
      <w:shd w:val="clear" w:color="auto" w:fill="FFFFFF" w:themeFill="background1"/>
      <w:spacing w:before="360" w:after="120"/>
      <w:outlineLvl w:val="2"/>
    </w:pPr>
    <w:rPr>
      <w:rFonts w:cs="Arial"/>
      <w:b/>
      <w:bCs/>
      <w:color w:val="404040" w:themeColor="text1" w:themeTint="BF"/>
      <w:sz w:val="26"/>
      <w:szCs w:val="26"/>
    </w:rPr>
  </w:style>
  <w:style w:type="paragraph" w:styleId="berschrift4">
    <w:name w:val="heading 4"/>
    <w:aliases w:val="Zwischentitel_2,_ÜberSchr4"/>
    <w:basedOn w:val="Standard"/>
    <w:next w:val="Standard"/>
    <w:link w:val="berschrift4Zchn"/>
    <w:uiPriority w:val="99"/>
    <w:unhideWhenUsed/>
    <w:qFormat/>
    <w:locked/>
    <w:rsid w:val="00293153"/>
    <w:pPr>
      <w:keepNext/>
      <w:keepLines/>
      <w:numPr>
        <w:ilvl w:val="3"/>
        <w:numId w:val="4"/>
      </w:numPr>
      <w:spacing w:before="200"/>
      <w:outlineLvl w:val="3"/>
    </w:pPr>
    <w:rPr>
      <w:rFonts w:eastAsiaTheme="majorEastAsia" w:cstheme="majorBidi"/>
      <w:b/>
      <w:bCs/>
      <w:iCs/>
      <w:color w:val="404040" w:themeColor="text1" w:themeTint="BF"/>
    </w:rPr>
  </w:style>
  <w:style w:type="paragraph" w:styleId="berschrift5">
    <w:name w:val="heading 5"/>
    <w:basedOn w:val="Standard"/>
    <w:next w:val="Standard"/>
    <w:link w:val="berschrift5Zchn"/>
    <w:uiPriority w:val="99"/>
    <w:unhideWhenUsed/>
    <w:qFormat/>
    <w:locked/>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9"/>
    <w:unhideWhenUsed/>
    <w:qFormat/>
    <w:locked/>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9"/>
    <w:unhideWhenUsed/>
    <w:qFormat/>
    <w:locked/>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9"/>
    <w:unhideWhenUsed/>
    <w:qFormat/>
    <w:locked/>
    <w:pPr>
      <w:keepNext/>
      <w:keepLines/>
      <w:numPr>
        <w:ilvl w:val="7"/>
        <w:numId w:val="4"/>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9"/>
    <w:unhideWhenUsed/>
    <w:qFormat/>
    <w:locked/>
    <w:pPr>
      <w:keepNext/>
      <w:keepLines/>
      <w:numPr>
        <w:ilvl w:val="8"/>
        <w:numId w:val="4"/>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rsid w:val="00FF3A07"/>
    <w:rPr>
      <w:rFonts w:cs="Arial"/>
      <w:b/>
      <w:bCs/>
      <w:iCs/>
      <w:color w:val="404040" w:themeColor="text1" w:themeTint="BF"/>
      <w:sz w:val="28"/>
      <w:szCs w:val="28"/>
      <w:shd w:val="clear" w:color="auto" w:fill="F2F2F2" w:themeFill="background1" w:themeFillShade="F2"/>
    </w:rPr>
  </w:style>
  <w:style w:type="character" w:customStyle="1" w:styleId="berschrift3Zchn">
    <w:name w:val="Überschrift 3 Zchn"/>
    <w:aliases w:val="_ÜberSchr3 Zchn"/>
    <w:basedOn w:val="Absatz-Standardschriftart"/>
    <w:link w:val="berschrift3"/>
    <w:uiPriority w:val="99"/>
    <w:rsid w:val="00164A19"/>
    <w:rPr>
      <w:rFonts w:cs="Arial"/>
      <w:b/>
      <w:bCs/>
      <w:color w:val="404040" w:themeColor="text1" w:themeTint="BF"/>
      <w:sz w:val="26"/>
      <w:szCs w:val="26"/>
      <w:shd w:val="clear" w:color="auto" w:fill="FFFFFF" w:themeFill="background1"/>
    </w:rPr>
  </w:style>
  <w:style w:type="character" w:customStyle="1" w:styleId="berschrift4Zchn">
    <w:name w:val="Überschrift 4 Zchn"/>
    <w:aliases w:val="Zwischentitel_2 Zchn,_ÜberSchr4 Zchn"/>
    <w:basedOn w:val="Absatz-Standardschriftart"/>
    <w:link w:val="berschrift4"/>
    <w:uiPriority w:val="99"/>
    <w:rsid w:val="00293153"/>
    <w:rPr>
      <w:rFonts w:eastAsiaTheme="majorEastAsia" w:cstheme="majorBidi"/>
      <w:b/>
      <w:bCs/>
      <w:iCs/>
      <w:color w:val="404040" w:themeColor="text1" w:themeTint="BF"/>
      <w:sz w:val="20"/>
    </w:rPr>
  </w:style>
  <w:style w:type="character" w:customStyle="1" w:styleId="berschrift5Zchn">
    <w:name w:val="Überschrift 5 Zchn"/>
    <w:basedOn w:val="Absatz-Standardschriftart"/>
    <w:link w:val="berschrift5"/>
    <w:uiPriority w:val="99"/>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9"/>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9"/>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9"/>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9"/>
    <w:rPr>
      <w:rFonts w:asciiTheme="majorHAnsi" w:eastAsiaTheme="majorEastAsia" w:hAnsiTheme="majorHAnsi" w:cstheme="majorBidi"/>
      <w:i/>
      <w:iCs/>
      <w:color w:val="404040" w:themeColor="text1" w:themeTint="BF"/>
      <w:sz w:val="20"/>
      <w:szCs w:val="20"/>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sid w:val="00916018"/>
  </w:style>
  <w:style w:type="character" w:styleId="Seitenzahl">
    <w:name w:val="page number"/>
    <w:basedOn w:val="Absatz-Standardschriftart"/>
    <w:rPr>
      <w:rFonts w:ascii="Verdana" w:hAnsi="Verdana"/>
      <w:color w:val="3E3E40"/>
      <w:sz w:val="20"/>
    </w:rPr>
  </w:style>
  <w:style w:type="character" w:styleId="Hyperlink">
    <w:name w:val="Hyperlink"/>
    <w:basedOn w:val="Absatz-Standardschriftart"/>
    <w:uiPriority w:val="99"/>
    <w:locked/>
    <w:rPr>
      <w:color w:val="0000FF"/>
      <w:u w:val="single"/>
    </w:rPr>
  </w:style>
  <w:style w:type="paragraph" w:customStyle="1" w:styleId="Inhalt">
    <w:name w:val="Inhalt"/>
    <w:basedOn w:val="Standard"/>
    <w:pPr>
      <w:spacing w:after="240"/>
    </w:pPr>
    <w:rPr>
      <w:rFonts w:cs="Tahoma"/>
      <w:b/>
      <w:color w:val="8F1D2E"/>
      <w:sz w:val="60"/>
      <w:szCs w:val="72"/>
    </w:rPr>
  </w:style>
  <w:style w:type="paragraph" w:customStyle="1" w:styleId="Vorwort">
    <w:name w:val="Vorwort"/>
    <w:basedOn w:val="Standard"/>
    <w:pPr>
      <w:spacing w:after="240"/>
    </w:pPr>
    <w:rPr>
      <w:b/>
      <w:color w:val="8F1D2E"/>
      <w:sz w:val="60"/>
      <w:szCs w:val="72"/>
    </w:rPr>
  </w:style>
  <w:style w:type="paragraph" w:customStyle="1" w:styleId="Flietext">
    <w:name w:val="Fließtext"/>
    <w:basedOn w:val="Standard"/>
    <w:pPr>
      <w:spacing w:after="120" w:line="360" w:lineRule="exact"/>
    </w:pPr>
    <w:rPr>
      <w:color w:val="0D0D0D" w:themeColor="text1" w:themeTint="F2"/>
    </w:rPr>
  </w:style>
  <w:style w:type="paragraph" w:customStyle="1" w:styleId="Aufzhlung1">
    <w:name w:val="Aufzählung 1"/>
    <w:basedOn w:val="Flietext"/>
    <w:pPr>
      <w:numPr>
        <w:numId w:val="1"/>
      </w:numPr>
      <w:spacing w:after="0" w:line="360" w:lineRule="auto"/>
      <w:ind w:left="1134"/>
    </w:pPr>
  </w:style>
  <w:style w:type="paragraph" w:customStyle="1" w:styleId="Aufzhlung2">
    <w:name w:val="Aufzählung 2"/>
    <w:basedOn w:val="Flietext"/>
    <w:pPr>
      <w:numPr>
        <w:numId w:val="2"/>
      </w:numPr>
      <w:spacing w:after="0" w:line="360" w:lineRule="auto"/>
    </w:pPr>
  </w:style>
  <w:style w:type="paragraph" w:customStyle="1" w:styleId="Zwischentitel">
    <w:name w:val="Zwischentitel"/>
    <w:basedOn w:val="Flietext"/>
    <w:qFormat/>
    <w:pPr>
      <w:spacing w:before="120" w:after="60"/>
    </w:pPr>
    <w:rPr>
      <w:b/>
      <w:color w:val="8F1D2E"/>
    </w:rPr>
  </w:style>
  <w:style w:type="paragraph" w:styleId="Funotentext">
    <w:name w:val="footnote text"/>
    <w:basedOn w:val="Standard"/>
    <w:link w:val="FunotentextZchn"/>
    <w:uiPriority w:val="99"/>
    <w:semiHidden/>
    <w:pPr>
      <w:tabs>
        <w:tab w:val="left" w:pos="170"/>
      </w:tabs>
    </w:pPr>
    <w:rPr>
      <w:sz w:val="18"/>
      <w:szCs w:val="20"/>
    </w:rPr>
  </w:style>
  <w:style w:type="character" w:customStyle="1" w:styleId="FunotentextZchn">
    <w:name w:val="Fußnotentext Zchn"/>
    <w:basedOn w:val="Absatz-Standardschriftart"/>
    <w:link w:val="Funotentext"/>
    <w:uiPriority w:val="99"/>
    <w:rPr>
      <w:rFonts w:ascii="Verdana" w:hAnsi="Verdana"/>
      <w:sz w:val="18"/>
    </w:rPr>
  </w:style>
  <w:style w:type="character" w:styleId="Funotenzeichen">
    <w:name w:val="footnote reference"/>
    <w:basedOn w:val="Absatz-Standardschriftart"/>
    <w:semiHidden/>
    <w:rPr>
      <w:rFonts w:ascii="Verdana" w:hAnsi="Verdana"/>
      <w:color w:val="3E3E40"/>
      <w:vertAlign w:val="superscript"/>
    </w:rPr>
  </w:style>
  <w:style w:type="paragraph" w:customStyle="1" w:styleId="TabelleHeadline">
    <w:name w:val="Tabelle_Headline"/>
    <w:basedOn w:val="Flietext"/>
    <w:pPr>
      <w:spacing w:before="60" w:after="60" w:line="240" w:lineRule="auto"/>
      <w:jc w:val="left"/>
    </w:pPr>
    <w:rPr>
      <w:b/>
      <w:color w:val="FFFFFF"/>
    </w:rPr>
  </w:style>
  <w:style w:type="paragraph" w:customStyle="1" w:styleId="TabelleTextrechts">
    <w:name w:val="Tabelle_Text_rechts"/>
    <w:basedOn w:val="TabelleText"/>
    <w:pPr>
      <w:jc w:val="right"/>
    </w:pPr>
  </w:style>
  <w:style w:type="paragraph" w:customStyle="1" w:styleId="TabelleText">
    <w:name w:val="Tabelle_Text"/>
    <w:basedOn w:val="Flietext"/>
    <w:pPr>
      <w:spacing w:before="60" w:after="60" w:line="240" w:lineRule="auto"/>
      <w:jc w:val="left"/>
    </w:pPr>
    <w:rPr>
      <w:sz w:val="18"/>
    </w:rPr>
  </w:style>
  <w:style w:type="paragraph" w:customStyle="1" w:styleId="TabelleQuelle">
    <w:name w:val="Tabelle_Quelle"/>
    <w:basedOn w:val="Flietext"/>
    <w:pPr>
      <w:spacing w:before="20" w:after="20" w:line="240" w:lineRule="auto"/>
      <w:jc w:val="left"/>
    </w:pPr>
    <w:rPr>
      <w:sz w:val="14"/>
    </w:rPr>
  </w:style>
  <w:style w:type="paragraph" w:customStyle="1" w:styleId="TabelleSumme">
    <w:name w:val="Tabelle_Summe"/>
    <w:basedOn w:val="TabelleText"/>
    <w:rPr>
      <w:b/>
    </w:rPr>
  </w:style>
  <w:style w:type="paragraph" w:customStyle="1" w:styleId="TabelleTextzentriert">
    <w:name w:val="Tabelle_Text_zentriert"/>
    <w:basedOn w:val="TabelleText"/>
    <w:pPr>
      <w:jc w:val="center"/>
    </w:pPr>
  </w:style>
  <w:style w:type="paragraph" w:customStyle="1" w:styleId="TabelleSummezentriert">
    <w:name w:val="Tabelle_Summe_zentriert"/>
    <w:basedOn w:val="TabelleSumme"/>
    <w:pPr>
      <w:jc w:val="center"/>
    </w:pPr>
  </w:style>
  <w:style w:type="paragraph" w:styleId="Beschriftung">
    <w:name w:val="caption"/>
    <w:aliases w:val="_Beschriftung"/>
    <w:basedOn w:val="Standard"/>
    <w:next w:val="Standard"/>
    <w:uiPriority w:val="35"/>
    <w:unhideWhenUsed/>
    <w:qFormat/>
    <w:locked/>
    <w:pPr>
      <w:spacing w:before="60" w:after="120" w:line="240" w:lineRule="auto"/>
    </w:pPr>
    <w:rPr>
      <w:b/>
      <w:bCs/>
      <w:sz w:val="18"/>
      <w:szCs w:val="18"/>
    </w:rPr>
  </w:style>
  <w:style w:type="paragraph" w:customStyle="1" w:styleId="Funote">
    <w:name w:val="Fußnote"/>
    <w:basedOn w:val="Funotentext"/>
    <w:next w:val="Fuzeile"/>
    <w:link w:val="FunoteZchn"/>
    <w:rPr>
      <w:sz w:val="16"/>
    </w:rPr>
  </w:style>
  <w:style w:type="character" w:customStyle="1" w:styleId="FunoteZchn">
    <w:name w:val="Fußnote Zchn"/>
    <w:basedOn w:val="FunotentextZchn"/>
    <w:link w:val="Funote"/>
    <w:rPr>
      <w:rFonts w:ascii="Verdana" w:hAnsi="Verdana"/>
      <w:sz w:val="16"/>
    </w:rPr>
  </w:style>
  <w:style w:type="paragraph" w:styleId="Inhaltsverzeichnisberschrift">
    <w:name w:val="TOC Heading"/>
    <w:basedOn w:val="berschrift1"/>
    <w:next w:val="Standard"/>
    <w:uiPriority w:val="39"/>
    <w:unhideWhenUsed/>
    <w:qFormat/>
    <w:locked/>
    <w:pPr>
      <w:keepLines/>
      <w:pageBreakBefore w:val="0"/>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Sprechblasentext">
    <w:name w:val="Balloon Text"/>
    <w:basedOn w:val="Standard"/>
    <w:link w:val="SprechblasentextZchn"/>
    <w:uiPriority w:val="99"/>
    <w:semiHidden/>
    <w:unhideWhenUsed/>
    <w:lock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Verzeichnis1">
    <w:name w:val="toc 1"/>
    <w:basedOn w:val="Standard"/>
    <w:next w:val="Standard"/>
    <w:autoRedefine/>
    <w:uiPriority w:val="39"/>
    <w:unhideWhenUsed/>
    <w:rsid w:val="00813D40"/>
    <w:pPr>
      <w:tabs>
        <w:tab w:val="left" w:pos="624"/>
        <w:tab w:val="right" w:leader="dot" w:pos="9072"/>
      </w:tabs>
      <w:spacing w:after="100"/>
      <w:ind w:right="992"/>
      <w:jc w:val="left"/>
    </w:pPr>
    <w:rPr>
      <w:b/>
    </w:rPr>
  </w:style>
  <w:style w:type="paragraph" w:styleId="Verzeichnis2">
    <w:name w:val="toc 2"/>
    <w:basedOn w:val="Standard"/>
    <w:next w:val="Standard"/>
    <w:autoRedefine/>
    <w:uiPriority w:val="39"/>
    <w:unhideWhenUsed/>
    <w:rsid w:val="00813D40"/>
    <w:pPr>
      <w:tabs>
        <w:tab w:val="left" w:pos="880"/>
        <w:tab w:val="right" w:leader="dot" w:pos="9072"/>
      </w:tabs>
      <w:spacing w:after="100"/>
      <w:ind w:left="851" w:right="567" w:hanging="567"/>
      <w:jc w:val="left"/>
    </w:pPr>
  </w:style>
  <w:style w:type="paragraph" w:styleId="Verzeichnis3">
    <w:name w:val="toc 3"/>
    <w:basedOn w:val="Standard"/>
    <w:next w:val="Standard"/>
    <w:autoRedefine/>
    <w:uiPriority w:val="39"/>
    <w:unhideWhenUsed/>
    <w:rsid w:val="00DF43A1"/>
    <w:pPr>
      <w:tabs>
        <w:tab w:val="left" w:pos="1560"/>
        <w:tab w:val="right" w:leader="dot" w:pos="9072"/>
      </w:tabs>
      <w:spacing w:after="100"/>
      <w:ind w:left="1560" w:right="567" w:hanging="993"/>
    </w:pPr>
  </w:style>
  <w:style w:type="table" w:styleId="Tabellenraster">
    <w:name w:val="Table Grid"/>
    <w:basedOn w:val="NormaleTabelle"/>
    <w:uiPriority w:val="59"/>
    <w:locke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line="240" w:lineRule="auto"/>
      <w:jc w:val="left"/>
    </w:pPr>
    <w:rPr>
      <w:rFonts w:ascii="Source Sans Pro" w:hAnsi="Source Sans Pro" w:cs="Source Sans Pro"/>
      <w:color w:val="000000"/>
      <w:sz w:val="24"/>
      <w:szCs w:val="24"/>
      <w:lang w:val="de-AT"/>
    </w:rPr>
  </w:style>
  <w:style w:type="character" w:styleId="BesuchterHyperlink">
    <w:name w:val="FollowedHyperlink"/>
    <w:basedOn w:val="Absatz-Standardschriftart"/>
    <w:uiPriority w:val="99"/>
    <w:semiHidden/>
    <w:unhideWhenUsed/>
    <w:locked/>
    <w:rPr>
      <w:color w:val="800080" w:themeColor="followedHyperlink"/>
      <w:u w:val="single"/>
    </w:rPr>
  </w:style>
  <w:style w:type="paragraph" w:styleId="Listenabsatz">
    <w:name w:val="List Paragraph"/>
    <w:basedOn w:val="Standard"/>
    <w:uiPriority w:val="34"/>
    <w:qFormat/>
    <w:locked/>
    <w:pPr>
      <w:ind w:left="720"/>
      <w:contextualSpacing/>
    </w:pPr>
  </w:style>
  <w:style w:type="character" w:styleId="Platzhaltertext">
    <w:name w:val="Placeholder Text"/>
    <w:basedOn w:val="Absatz-Standardschriftart"/>
    <w:uiPriority w:val="99"/>
    <w:semiHidden/>
    <w:locked/>
    <w:rPr>
      <w:color w:val="808080"/>
    </w:rPr>
  </w:style>
  <w:style w:type="paragraph" w:styleId="StandardWeb">
    <w:name w:val="Normal (Web)"/>
    <w:basedOn w:val="Standard"/>
    <w:uiPriority w:val="99"/>
    <w:semiHidden/>
    <w:unhideWhenUsed/>
    <w:locked/>
    <w:rsid w:val="00C504CB"/>
    <w:pPr>
      <w:spacing w:before="100" w:beforeAutospacing="1" w:after="100" w:afterAutospacing="1" w:line="240" w:lineRule="auto"/>
      <w:jc w:val="left"/>
    </w:pPr>
    <w:rPr>
      <w:rFonts w:ascii="Times New Roman" w:eastAsiaTheme="minorEastAsia" w:hAnsi="Times New Roman"/>
      <w:color w:val="auto"/>
      <w:sz w:val="24"/>
      <w:szCs w:val="24"/>
    </w:rPr>
  </w:style>
  <w:style w:type="paragraph" w:customStyle="1" w:styleId="berSchr2">
    <w:name w:val="_ÜberSchr2"/>
    <w:basedOn w:val="berschrift2"/>
    <w:link w:val="berSchr2Zchn"/>
    <w:uiPriority w:val="99"/>
    <w:rsid w:val="00157B0C"/>
    <w:pPr>
      <w:keepLines/>
      <w:spacing w:before="600" w:after="0" w:line="240" w:lineRule="auto"/>
      <w:ind w:left="578" w:hanging="578"/>
      <w:jc w:val="left"/>
    </w:pPr>
    <w:rPr>
      <w:rFonts w:ascii="Arial" w:hAnsi="Arial"/>
      <w:iCs w:val="0"/>
      <w:color w:val="auto"/>
      <w:sz w:val="30"/>
      <w:szCs w:val="30"/>
      <w:lang w:eastAsia="en-US"/>
    </w:rPr>
  </w:style>
  <w:style w:type="character" w:customStyle="1" w:styleId="berSchr2Zchn">
    <w:name w:val="_ÜberSchr2 Zchn"/>
    <w:basedOn w:val="berschrift2Zchn"/>
    <w:link w:val="berSchr2"/>
    <w:uiPriority w:val="99"/>
    <w:locked/>
    <w:rsid w:val="00157B0C"/>
    <w:rPr>
      <w:rFonts w:ascii="Arial" w:hAnsi="Arial" w:cs="Arial"/>
      <w:b/>
      <w:bCs/>
      <w:iCs w:val="0"/>
      <w:color w:val="auto"/>
      <w:sz w:val="30"/>
      <w:szCs w:val="30"/>
      <w:shd w:val="clear" w:color="auto" w:fill="F2F2F2" w:themeFill="background1" w:themeFillShade="F2"/>
      <w:lang w:eastAsia="en-US"/>
    </w:rPr>
  </w:style>
  <w:style w:type="paragraph" w:customStyle="1" w:styleId="berSchr1">
    <w:name w:val="_ÜberSchr1"/>
    <w:basedOn w:val="berschrift1"/>
    <w:link w:val="berSchr1Zchn"/>
    <w:uiPriority w:val="99"/>
    <w:rsid w:val="00157B0C"/>
    <w:pPr>
      <w:keepLines/>
      <w:numPr>
        <w:numId w:val="3"/>
      </w:numPr>
      <w:spacing w:before="240" w:after="840" w:line="480" w:lineRule="auto"/>
      <w:jc w:val="left"/>
    </w:pPr>
    <w:rPr>
      <w:rFonts w:ascii="Arial" w:hAnsi="Arial"/>
      <w:color w:val="auto"/>
      <w:kern w:val="0"/>
      <w:sz w:val="36"/>
      <w:szCs w:val="36"/>
      <w:lang w:eastAsia="en-US"/>
    </w:rPr>
  </w:style>
  <w:style w:type="character" w:customStyle="1" w:styleId="berSchr1Zchn">
    <w:name w:val="_ÜberSchr1 Zchn"/>
    <w:basedOn w:val="Absatz-Standardschriftart"/>
    <w:link w:val="berSchr1"/>
    <w:uiPriority w:val="99"/>
    <w:locked/>
    <w:rsid w:val="00157B0C"/>
    <w:rPr>
      <w:rFonts w:ascii="Arial" w:hAnsi="Arial" w:cs="Arial"/>
      <w:b/>
      <w:bCs/>
      <w:color w:val="auto"/>
      <w:sz w:val="36"/>
      <w:szCs w:val="36"/>
      <w:shd w:val="clear" w:color="auto" w:fill="F2F2F2" w:themeFill="background1" w:themeFillShade="F2"/>
      <w:lang w:eastAsia="en-US"/>
    </w:rPr>
  </w:style>
  <w:style w:type="paragraph" w:styleId="KeinLeerraum">
    <w:name w:val="No Spacing"/>
    <w:uiPriority w:val="1"/>
    <w:qFormat/>
    <w:locked/>
    <w:rsid w:val="00157B0C"/>
    <w:pPr>
      <w:spacing w:line="240" w:lineRule="auto"/>
      <w:jc w:val="left"/>
    </w:pPr>
    <w:rPr>
      <w:rFonts w:ascii="Arial" w:eastAsia="Calibri" w:hAnsi="Arial" w:cs="Arial"/>
      <w:color w:val="auto"/>
      <w:lang w:eastAsia="en-US"/>
    </w:rPr>
  </w:style>
  <w:style w:type="paragraph" w:styleId="Verzeichnis4">
    <w:name w:val="toc 4"/>
    <w:basedOn w:val="Standard"/>
    <w:next w:val="Standard"/>
    <w:autoRedefine/>
    <w:uiPriority w:val="39"/>
    <w:unhideWhenUsed/>
    <w:locked/>
    <w:rsid w:val="00B6792B"/>
    <w:pPr>
      <w:spacing w:after="100" w:line="276" w:lineRule="auto"/>
      <w:ind w:left="660"/>
      <w:jc w:val="left"/>
    </w:pPr>
    <w:rPr>
      <w:rFonts w:asciiTheme="minorHAnsi" w:eastAsiaTheme="minorEastAsia" w:hAnsiTheme="minorHAnsi" w:cstheme="minorBidi"/>
      <w:color w:val="auto"/>
    </w:rPr>
  </w:style>
  <w:style w:type="paragraph" w:styleId="Verzeichnis5">
    <w:name w:val="toc 5"/>
    <w:basedOn w:val="Standard"/>
    <w:next w:val="Standard"/>
    <w:autoRedefine/>
    <w:uiPriority w:val="39"/>
    <w:unhideWhenUsed/>
    <w:locked/>
    <w:rsid w:val="00B6792B"/>
    <w:pPr>
      <w:spacing w:after="100" w:line="276" w:lineRule="auto"/>
      <w:ind w:left="880"/>
      <w:jc w:val="left"/>
    </w:pPr>
    <w:rPr>
      <w:rFonts w:asciiTheme="minorHAnsi" w:eastAsiaTheme="minorEastAsia" w:hAnsiTheme="minorHAnsi" w:cstheme="minorBidi"/>
      <w:color w:val="auto"/>
    </w:rPr>
  </w:style>
  <w:style w:type="paragraph" w:styleId="Verzeichnis6">
    <w:name w:val="toc 6"/>
    <w:basedOn w:val="Standard"/>
    <w:next w:val="Standard"/>
    <w:autoRedefine/>
    <w:uiPriority w:val="39"/>
    <w:unhideWhenUsed/>
    <w:locked/>
    <w:rsid w:val="00B6792B"/>
    <w:pPr>
      <w:spacing w:after="100" w:line="276" w:lineRule="auto"/>
      <w:ind w:left="1100"/>
      <w:jc w:val="left"/>
    </w:pPr>
    <w:rPr>
      <w:rFonts w:asciiTheme="minorHAnsi" w:eastAsiaTheme="minorEastAsia" w:hAnsiTheme="minorHAnsi" w:cstheme="minorBidi"/>
      <w:color w:val="auto"/>
    </w:rPr>
  </w:style>
  <w:style w:type="paragraph" w:styleId="Verzeichnis7">
    <w:name w:val="toc 7"/>
    <w:basedOn w:val="Standard"/>
    <w:next w:val="Standard"/>
    <w:autoRedefine/>
    <w:uiPriority w:val="39"/>
    <w:unhideWhenUsed/>
    <w:locked/>
    <w:rsid w:val="00B6792B"/>
    <w:pPr>
      <w:spacing w:after="100" w:line="276" w:lineRule="auto"/>
      <w:ind w:left="1320"/>
      <w:jc w:val="left"/>
    </w:pPr>
    <w:rPr>
      <w:rFonts w:asciiTheme="minorHAnsi" w:eastAsiaTheme="minorEastAsia" w:hAnsiTheme="minorHAnsi" w:cstheme="minorBidi"/>
      <w:color w:val="auto"/>
    </w:rPr>
  </w:style>
  <w:style w:type="paragraph" w:styleId="Verzeichnis8">
    <w:name w:val="toc 8"/>
    <w:basedOn w:val="Standard"/>
    <w:next w:val="Standard"/>
    <w:autoRedefine/>
    <w:uiPriority w:val="39"/>
    <w:unhideWhenUsed/>
    <w:locked/>
    <w:rsid w:val="00B6792B"/>
    <w:pPr>
      <w:spacing w:after="100" w:line="276" w:lineRule="auto"/>
      <w:ind w:left="1540"/>
      <w:jc w:val="left"/>
    </w:pPr>
    <w:rPr>
      <w:rFonts w:asciiTheme="minorHAnsi" w:eastAsiaTheme="minorEastAsia" w:hAnsiTheme="minorHAnsi" w:cstheme="minorBidi"/>
      <w:color w:val="auto"/>
    </w:rPr>
  </w:style>
  <w:style w:type="paragraph" w:styleId="Verzeichnis9">
    <w:name w:val="toc 9"/>
    <w:basedOn w:val="Standard"/>
    <w:next w:val="Standard"/>
    <w:autoRedefine/>
    <w:uiPriority w:val="39"/>
    <w:unhideWhenUsed/>
    <w:locked/>
    <w:rsid w:val="00B6792B"/>
    <w:pPr>
      <w:spacing w:after="100" w:line="276" w:lineRule="auto"/>
      <w:ind w:left="1760"/>
      <w:jc w:val="left"/>
    </w:pPr>
    <w:rPr>
      <w:rFonts w:asciiTheme="minorHAnsi" w:eastAsiaTheme="minorEastAsia"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32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ziegler-ak-k&#228;lte\2%20Sitzung\Dr.Lang%20erhalten\Barrierefreies%20Word_Vorlage_einseitig_27.1.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56FE6-DDE0-4B2D-952A-D00921FF6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Barrierefreies Word_Vorlage_einseitig_27.1.dotx</Template>
  <TotalTime>0</TotalTime>
  <Pages>7</Pages>
  <Words>996</Words>
  <Characters>6282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Barrierefreie Wordvorlage</vt:lpstr>
    </vt:vector>
  </TitlesOfParts>
  <Company>BMWFW</Company>
  <LinksUpToDate>false</LinksUpToDate>
  <CharactersWithSpaces>7264</CharactersWithSpaces>
  <SharedDoc>false</SharedDoc>
  <HLinks>
    <vt:vector size="24" baseType="variant">
      <vt:variant>
        <vt:i4>1900596</vt:i4>
      </vt:variant>
      <vt:variant>
        <vt:i4>20</vt:i4>
      </vt:variant>
      <vt:variant>
        <vt:i4>0</vt:i4>
      </vt:variant>
      <vt:variant>
        <vt:i4>5</vt:i4>
      </vt:variant>
      <vt:variant>
        <vt:lpwstr/>
      </vt:variant>
      <vt:variant>
        <vt:lpwstr>_Toc225222182</vt:lpwstr>
      </vt:variant>
      <vt:variant>
        <vt:i4>1900596</vt:i4>
      </vt:variant>
      <vt:variant>
        <vt:i4>14</vt:i4>
      </vt:variant>
      <vt:variant>
        <vt:i4>0</vt:i4>
      </vt:variant>
      <vt:variant>
        <vt:i4>5</vt:i4>
      </vt:variant>
      <vt:variant>
        <vt:lpwstr/>
      </vt:variant>
      <vt:variant>
        <vt:lpwstr>_Toc225222181</vt:lpwstr>
      </vt:variant>
      <vt:variant>
        <vt:i4>1900596</vt:i4>
      </vt:variant>
      <vt:variant>
        <vt:i4>8</vt:i4>
      </vt:variant>
      <vt:variant>
        <vt:i4>0</vt:i4>
      </vt:variant>
      <vt:variant>
        <vt:i4>5</vt:i4>
      </vt:variant>
      <vt:variant>
        <vt:lpwstr/>
      </vt:variant>
      <vt:variant>
        <vt:lpwstr>_Toc225222180</vt:lpwstr>
      </vt:variant>
      <vt:variant>
        <vt:i4>1179700</vt:i4>
      </vt:variant>
      <vt:variant>
        <vt:i4>2</vt:i4>
      </vt:variant>
      <vt:variant>
        <vt:i4>0</vt:i4>
      </vt:variant>
      <vt:variant>
        <vt:i4>5</vt:i4>
      </vt:variant>
      <vt:variant>
        <vt:lpwstr/>
      </vt:variant>
      <vt:variant>
        <vt:lpwstr>_Toc225222179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dc:title>
  <dc:subject>Vorlage Barrierefreies Word</dc:subject>
  <dc:creator>Wolfgang Ziegler</dc:creator>
  <cp:keywords>Barrierefreies Word</cp:keywords>
  <cp:lastModifiedBy>KUNTNER Markus</cp:lastModifiedBy>
  <cp:revision>45</cp:revision>
  <cp:lastPrinted>2018-03-08T07:51:00Z</cp:lastPrinted>
  <dcterms:created xsi:type="dcterms:W3CDTF">2018-03-05T07:17:00Z</dcterms:created>
  <dcterms:modified xsi:type="dcterms:W3CDTF">2018-03-09T07:28:00Z</dcterms:modified>
</cp:coreProperties>
</file>